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Times New Roman" w:cs="Times New Roman" w:eastAsia="Times New Roman" w:hAnsi="Times New Roman"/>
          <w:b/>
          <w:bCs/>
          <w:sz w:val="26"/>
          <w:szCs w:val="26"/>
        </w:rPr>
        <w:t xml:space="preserve">ORDER No. 10/ნ OF THE MINISTER OF EDUCATION AND SCIENCE OF GEORGIA</w:t>
      </w:r>
    </w:p>
    <w:p>
      <w:pPr>
        <w:spacing w:after="200"/>
        <w:jc w:val="center"/>
      </w:pPr>
      <w:r>
        <w:rPr>
          <w:rFonts w:ascii="Times New Roman" w:cs="Times New Roman" w:eastAsia="Times New Roman" w:hAnsi="Times New Roman"/>
          <w:i/>
          <w:iCs/>
          <w:sz w:val="22"/>
          <w:szCs w:val="22"/>
        </w:rPr>
        <w:t xml:space="preserve">4 February 2010, Tbilisi</w:t>
      </w:r>
    </w:p>
    <w:p>
      <w:pPr>
        <w:spacing w:after="120" w:before="240"/>
        <w:jc w:val="center"/>
      </w:pPr>
      <w:r>
        <w:rPr>
          <w:rFonts w:ascii="Times New Roman" w:cs="Times New Roman" w:eastAsia="Times New Roman" w:hAnsi="Times New Roman"/>
          <w:b/>
          <w:bCs/>
          <w:sz w:val="26"/>
          <w:szCs w:val="26"/>
        </w:rPr>
        <w:t xml:space="preserve">On the Approval of the Rules and Fee for Transfer from a Higher Education Institution to Another Higher Education Institution</w:t>
      </w:r>
    </w:p>
    <w:p>
      <w:pPr>
        <w:spacing w:after="200"/>
        <w:jc w:val="center"/>
      </w:pPr>
      <w:r>
        <w:rPr>
          <w:rFonts w:ascii="Times New Roman" w:cs="Times New Roman" w:eastAsia="Times New Roman" w:hAnsi="Times New Roman"/>
          <w:i/>
          <w:iCs/>
          <w:sz w:val="22"/>
          <w:szCs w:val="22"/>
        </w:rPr>
        <w:t xml:space="preserve">(24.01.2012 No. 12/ნ)</w:t>
      </w:r>
    </w:p>
    <w:p>
      <w:pPr>
        <w:spacing w:after="100"/>
        <w:jc w:val="both"/>
      </w:pPr>
      <w:r>
        <w:rPr>
          <w:rFonts w:ascii="Times New Roman" w:cs="Times New Roman" w:eastAsia="Times New Roman" w:hAnsi="Times New Roman"/>
          <w:sz w:val="22"/>
          <w:szCs w:val="22"/>
        </w:rPr>
        <w:t xml:space="preserve">On the basis of sub-paragraph "p²" of paragraph 1 of Article 7 of the Law of Georgia on Higher Education and sub-paragraph "m" of paragraph 2 of Article 3 of the Regulation approved by Resolution No. 37 of the Government of Georgia of 21 May 2004 on the Approval of the Regulation of the Ministry of Education and Science of Georgia, I hereby order:</w:t>
      </w:r>
    </w:p>
    <w:p>
      <w:pPr>
        <w:spacing w:after="100"/>
        <w:jc w:val="both"/>
      </w:pPr>
      <w:r>
        <w:rPr>
          <w:rFonts w:ascii="Times New Roman" w:cs="Times New Roman" w:eastAsia="Times New Roman" w:hAnsi="Times New Roman"/>
          <w:sz w:val="22"/>
          <w:szCs w:val="22"/>
        </w:rPr>
        <w:t xml:space="preserve">1. The Rules for Transfer from a Higher Education Institution to Another Higher Education Institution shall be approved in accordance with Annex No. 1 to this Order. (24.01.2012 No. 12/ნ)</w:t>
      </w:r>
    </w:p>
    <w:p>
      <w:pPr>
        <w:spacing w:after="100"/>
        <w:jc w:val="both"/>
      </w:pPr>
      <w:r>
        <w:rPr>
          <w:rFonts w:ascii="Times New Roman" w:cs="Times New Roman" w:eastAsia="Times New Roman" w:hAnsi="Times New Roman"/>
          <w:sz w:val="22"/>
          <w:szCs w:val="22"/>
        </w:rPr>
        <w:t xml:space="preserve">1¹. The fee for transfer from a higher education institution to another higher education institution shall be approved in accordance with Annex No. 2 to this Order. (24.01.2012 No. 12/ნ)</w:t>
      </w:r>
    </w:p>
    <w:p>
      <w:pPr>
        <w:spacing w:after="100"/>
        <w:jc w:val="both"/>
      </w:pPr>
      <w:r>
        <w:rPr>
          <w:rFonts w:ascii="Times New Roman" w:cs="Times New Roman" w:eastAsia="Times New Roman" w:hAnsi="Times New Roman"/>
          <w:sz w:val="22"/>
          <w:szCs w:val="22"/>
        </w:rPr>
        <w:t xml:space="preserve">2. This Order shall enter into force upon its publication.</w:t>
      </w:r>
    </w:p>
    <w:p>
      <w:pPr>
        <w:spacing w:after="100"/>
        <w:jc w:val="both"/>
      </w:pPr>
      <w:r>
        <w:rPr>
          <w:rFonts w:ascii="Times New Roman" w:cs="Times New Roman" w:eastAsia="Times New Roman" w:hAnsi="Times New Roman"/>
          <w:sz w:val="22"/>
          <w:szCs w:val="22"/>
        </w:rPr>
        <w:t xml:space="preserve">D. Shashkini</w:t>
      </w:r>
    </w:p>
    <w:p>
      <w:pPr>
        <w:spacing w:after="200"/>
        <w:jc w:val="center"/>
      </w:pPr>
      <w:r>
        <w:rPr>
          <w:rFonts w:ascii="Times New Roman" w:cs="Times New Roman" w:eastAsia="Times New Roman" w:hAnsi="Times New Roman"/>
          <w:i/>
          <w:iCs/>
          <w:sz w:val="22"/>
          <w:szCs w:val="22"/>
        </w:rPr>
        <w:t xml:space="preserve">Annex No. 1</w:t>
      </w:r>
    </w:p>
    <w:p>
      <w:pPr>
        <w:spacing w:after="120" w:before="240"/>
        <w:jc w:val="center"/>
      </w:pPr>
      <w:r>
        <w:rPr>
          <w:rFonts w:ascii="Times New Roman" w:cs="Times New Roman" w:eastAsia="Times New Roman" w:hAnsi="Times New Roman"/>
          <w:b/>
          <w:bCs/>
          <w:sz w:val="26"/>
          <w:szCs w:val="26"/>
        </w:rPr>
        <w:t xml:space="preserve">Rules for Transfer from a Higher Education Institution to Another Higher Education Institution (24.01.2012 No. 12/ნ)</w:t>
      </w:r>
    </w:p>
    <w:p>
      <w:pPr>
        <w:spacing w:after="120" w:before="240"/>
      </w:pPr>
      <w:r>
        <w:rPr>
          <w:rFonts w:ascii="Times New Roman" w:cs="Times New Roman" w:eastAsia="Times New Roman" w:hAnsi="Times New Roman"/>
          <w:b/>
          <w:bCs/>
          <w:sz w:val="22"/>
          <w:szCs w:val="22"/>
        </w:rPr>
        <w:t xml:space="preserve">Article 1. Scope of Regulation (29.06.2012 No. 127/ნ)</w:t>
      </w:r>
    </w:p>
    <w:p>
      <w:pPr>
        <w:spacing w:after="100"/>
        <w:jc w:val="both"/>
      </w:pPr>
      <w:r>
        <w:rPr>
          <w:rFonts w:ascii="Times New Roman" w:cs="Times New Roman" w:eastAsia="Times New Roman" w:hAnsi="Times New Roman"/>
          <w:sz w:val="22"/>
          <w:szCs w:val="22"/>
        </w:rPr>
        <w:t xml:space="preserve">The Rules for Transfer from a Higher Education Institution (hereinafter the institution) to Another Institution (hereinafter the Rules) regulate the procedure for the transfer of a student from one institution to another (hereinafter mobility) and, within an institution, from one educational programme to another (hereinafter internal mobility).</w:t>
      </w:r>
    </w:p>
    <w:p>
      <w:pPr>
        <w:spacing w:after="120" w:before="240"/>
      </w:pPr>
      <w:r>
        <w:rPr>
          <w:rFonts w:ascii="Times New Roman" w:cs="Times New Roman" w:eastAsia="Times New Roman" w:hAnsi="Times New Roman"/>
          <w:b/>
          <w:bCs/>
          <w:sz w:val="22"/>
          <w:szCs w:val="22"/>
        </w:rPr>
        <w:t xml:space="preserve">Article 2. Administration of the Process of Student Mobility and Internal Mobility (12.07.2019 No. 149/ნ)</w:t>
      </w:r>
    </w:p>
    <w:p>
      <w:pPr>
        <w:spacing w:after="100"/>
        <w:jc w:val="both"/>
      </w:pPr>
      <w:r>
        <w:rPr>
          <w:rFonts w:ascii="Times New Roman" w:cs="Times New Roman" w:eastAsia="Times New Roman" w:hAnsi="Times New Roman"/>
          <w:sz w:val="22"/>
          <w:szCs w:val="22"/>
        </w:rPr>
        <w:t xml:space="preserve">1. The administration of the student mobility process is carried out by the legal entity under public law – the Education Management Information System (hereinafter the Management System).</w:t>
      </w:r>
    </w:p>
    <w:p>
      <w:pPr>
        <w:spacing w:after="100"/>
        <w:jc w:val="both"/>
      </w:pPr>
      <w:r>
        <w:rPr>
          <w:rFonts w:ascii="Times New Roman" w:cs="Times New Roman" w:eastAsia="Times New Roman" w:hAnsi="Times New Roman"/>
          <w:sz w:val="22"/>
          <w:szCs w:val="22"/>
        </w:rPr>
        <w:t xml:space="preserve">2. For the administration of the student mobility process, an electronic mobility portal (hereinafter the electronic portal) is created, the rules for the operation of which are established by an individual administrative-legal act of the head of the Management System and on which the places registered by the institutions for mobility are reflected by educational programme(s) (hereinafter the educational programme).</w:t>
      </w:r>
    </w:p>
    <w:p>
      <w:pPr>
        <w:spacing w:after="100"/>
        <w:jc w:val="both"/>
      </w:pPr>
      <w:r>
        <w:rPr>
          <w:rFonts w:ascii="Times New Roman" w:cs="Times New Roman" w:eastAsia="Times New Roman" w:hAnsi="Times New Roman"/>
          <w:sz w:val="22"/>
          <w:szCs w:val="22"/>
        </w:rPr>
        <w:t xml:space="preserve">3. For the administration of the student mobility process, an individual administrative-legal act of the head of the Management System establishes: (26.03.2021 No. 07/ნ)</w:t>
      </w:r>
    </w:p>
    <w:p>
      <w:pPr>
        <w:spacing w:after="100"/>
        <w:ind w:left="720"/>
        <w:jc w:val="both"/>
      </w:pPr>
      <w:r>
        <w:rPr>
          <w:rFonts w:ascii="Times New Roman" w:cs="Times New Roman" w:eastAsia="Times New Roman" w:hAnsi="Times New Roman"/>
          <w:sz w:val="22"/>
          <w:szCs w:val="22"/>
        </w:rPr>
        <w:t xml:space="preserve">a) the deadline for the electronic submission to the Management System by the institutions of the number of student places to be filled through mobility;</w:t>
      </w:r>
    </w:p>
    <w:p>
      <w:pPr>
        <w:spacing w:after="100"/>
        <w:ind w:left="720"/>
        <w:jc w:val="both"/>
      </w:pPr>
      <w:r>
        <w:rPr>
          <w:rFonts w:ascii="Times New Roman" w:cs="Times New Roman" w:eastAsia="Times New Roman" w:hAnsi="Times New Roman"/>
          <w:sz w:val="22"/>
          <w:szCs w:val="22"/>
        </w:rPr>
        <w:t xml:space="preserve">b) the deadline for the registration of persons seeking mobility on the electronic portal;</w:t>
      </w:r>
    </w:p>
    <w:p>
      <w:pPr>
        <w:spacing w:after="100"/>
        <w:ind w:left="720"/>
        <w:jc w:val="both"/>
      </w:pPr>
      <w:r>
        <w:rPr>
          <w:rFonts w:ascii="Times New Roman" w:cs="Times New Roman" w:eastAsia="Times New Roman" w:hAnsi="Times New Roman"/>
          <w:sz w:val="22"/>
          <w:szCs w:val="22"/>
        </w:rPr>
        <w:t xml:space="preserve">c) the deadline for the electronic entry into the Higher Education Management Information System of the institutions' draft legal acts on the persons to be admitted through mobility.</w:t>
      </w:r>
    </w:p>
    <w:p>
      <w:pPr>
        <w:spacing w:after="100"/>
        <w:jc w:val="both"/>
      </w:pPr>
      <w:r>
        <w:rPr>
          <w:rFonts w:ascii="Times New Roman" w:cs="Times New Roman" w:eastAsia="Times New Roman" w:hAnsi="Times New Roman"/>
          <w:sz w:val="22"/>
          <w:szCs w:val="22"/>
        </w:rPr>
        <w:t xml:space="preserve">4. An institution is entitled to announce internal mobility twice a year, in accordance with the rules established by it. (26.03.2021 No. 07/ნ)</w:t>
      </w:r>
    </w:p>
    <w:p>
      <w:pPr>
        <w:spacing w:after="120" w:before="240"/>
      </w:pPr>
      <w:r>
        <w:rPr>
          <w:rFonts w:ascii="Times New Roman" w:cs="Times New Roman" w:eastAsia="Times New Roman" w:hAnsi="Times New Roman"/>
          <w:b/>
          <w:bCs/>
          <w:sz w:val="22"/>
          <w:szCs w:val="22"/>
        </w:rPr>
        <w:t xml:space="preserve">Article 3. Person Entitled to Mobility</w:t>
      </w:r>
    </w:p>
    <w:p>
      <w:pPr>
        <w:spacing w:after="100"/>
        <w:jc w:val="both"/>
      </w:pPr>
      <w:r>
        <w:rPr>
          <w:rFonts w:ascii="Times New Roman" w:cs="Times New Roman" w:eastAsia="Times New Roman" w:hAnsi="Times New Roman"/>
          <w:sz w:val="22"/>
          <w:szCs w:val="22"/>
        </w:rPr>
        <w:t xml:space="preserve">1. The right to mobility belongs to a person whose admission to an institution was carried out in the manner prescribed by law and who, at the moment of registration on the electronic portal as a person seeking mobility, is a student of the institution. (21.09.2020 No. 102/ნ)</w:t>
      </w:r>
    </w:p>
    <w:p>
      <w:pPr>
        <w:spacing w:after="100"/>
        <w:jc w:val="both"/>
      </w:pPr>
      <w:r>
        <w:rPr>
          <w:rFonts w:ascii="Times New Roman" w:cs="Times New Roman" w:eastAsia="Times New Roman" w:hAnsi="Times New Roman"/>
          <w:sz w:val="22"/>
          <w:szCs w:val="22"/>
        </w:rPr>
        <w:t xml:space="preserve">2. The right to mobility also belongs to a person referred to in paragraph 1 of this Article whose student status at the institution is suspended at the moment of registration on the electronic portal, as well as to a person who has successfully passed the Unified National Examinations and who is unable to apply for admission to the institution indicated in the ranking document approved by the LEPL National Assessment and Examinations Centre because the institution has been liquidated without designation of a legal successor, the institution has lost its authorisation, the institution's right to admit students has been restricted, or the educational programme is no longer implemented. (23.08.2018 No. 21/ნ)</w:t>
      </w:r>
    </w:p>
    <w:p>
      <w:pPr>
        <w:spacing w:after="100"/>
        <w:jc w:val="both"/>
      </w:pPr>
      <w:r>
        <w:rPr>
          <w:rFonts w:ascii="Times New Roman" w:cs="Times New Roman" w:eastAsia="Times New Roman" w:hAnsi="Times New Roman"/>
          <w:sz w:val="22"/>
          <w:szCs w:val="22"/>
        </w:rPr>
        <w:t xml:space="preserve">2¹. In the event of refusal or revocation of authorisation of an institution, refusal or revocation of accreditation of a higher education programme that may be implemented only on the basis of accreditation, or the loss by the institution of the right to implement a programme due to the expiry of the term of authorisation/accreditation, the students admitted to that institution/educational programme, including those whose student status had already been suspended before the entry into force of the decision or before the expiry of the term of authorisation/accreditation, are entitled to exercise the right to mobility for 5 years from the entry into force of the relevant decision of the Authorisation/Accreditation Council or from the expiry of the term of authorisation/accreditation. (18.02.2022 No. 31/ნ)</w:t>
      </w:r>
    </w:p>
    <w:p>
      <w:pPr>
        <w:spacing w:after="100"/>
        <w:jc w:val="both"/>
      </w:pPr>
      <w:r>
        <w:rPr>
          <w:rFonts w:ascii="Times New Roman" w:cs="Times New Roman" w:eastAsia="Times New Roman" w:hAnsi="Times New Roman"/>
          <w:sz w:val="22"/>
          <w:szCs w:val="22"/>
        </w:rPr>
        <w:t xml:space="preserve">3. Suspension of student status is understood as the release of the institution and the student from the performance of their rights and obligations without termination of student status.</w:t>
      </w:r>
    </w:p>
    <w:p>
      <w:pPr>
        <w:spacing w:after="100"/>
        <w:jc w:val="both"/>
      </w:pPr>
      <w:r>
        <w:rPr>
          <w:rFonts w:ascii="Times New Roman" w:cs="Times New Roman" w:eastAsia="Times New Roman" w:hAnsi="Times New Roman"/>
          <w:sz w:val="22"/>
          <w:szCs w:val="22"/>
        </w:rPr>
        <w:t xml:space="preserve">4. The grounds for suspension of student status are: a personal application (without indication of the reason); study at a higher education institution in a foreign country, except for study within the framework of an exchange educational programme; pregnancy, childbirth, childcare or deterioration of health; financial arrears or another circumstance provided for by the statute of the institution, except in the case of a student of a military higher education institution. (22.02.2023 No. 15/ნ)</w:t>
      </w:r>
    </w:p>
    <w:p>
      <w:pPr>
        <w:spacing w:after="100"/>
        <w:jc w:val="both"/>
      </w:pPr>
      <w:r>
        <w:rPr>
          <w:rFonts w:ascii="Times New Roman" w:cs="Times New Roman" w:eastAsia="Times New Roman" w:hAnsi="Times New Roman"/>
          <w:sz w:val="22"/>
          <w:szCs w:val="22"/>
        </w:rPr>
        <w:t xml:space="preserve">4¹. The grounds for suspension of the student status of a student of a military higher education institution are determined by the Law of Georgia on Higher Education. (22.02.2023 No. 15/ნ)</w:t>
      </w:r>
    </w:p>
    <w:p>
      <w:pPr>
        <w:spacing w:after="100"/>
        <w:jc w:val="both"/>
      </w:pPr>
      <w:r>
        <w:rPr>
          <w:rFonts w:ascii="Times New Roman" w:cs="Times New Roman" w:eastAsia="Times New Roman" w:hAnsi="Times New Roman"/>
          <w:sz w:val="22"/>
          <w:szCs w:val="22"/>
        </w:rPr>
        <w:t xml:space="preserve">5. The grounds for termination of student status are the expiry of a 5-year period from the suspension of student status, except in the cases provided for by law, or another ground defined by the statute of the institution, which may relate to the impossibility of achieving the learning outcomes provided for by the institution's educational programme(s) or to the commission of an act incompatible with student status. The legal consequences provided for by the legal act on termination of student status arise twelve months after the issuance of the order. During this period, student status is deemed suspended and the student is entitled to exercise the right to mobility, except where the ground for termination of student status is incompatible with the statute of the receiving institution. (16.05.2016 No. 35/ნ)</w:t>
      </w:r>
    </w:p>
    <w:p>
      <w:pPr>
        <w:spacing w:after="100"/>
        <w:jc w:val="both"/>
      </w:pPr>
      <w:r>
        <w:rPr>
          <w:rFonts w:ascii="Times New Roman" w:cs="Times New Roman" w:eastAsia="Times New Roman" w:hAnsi="Times New Roman"/>
          <w:sz w:val="22"/>
          <w:szCs w:val="22"/>
        </w:rPr>
        <w:t xml:space="preserve">6. In the event of termination of student status, it may be re-acquired in the manner prescribed by law.</w:t>
      </w:r>
    </w:p>
    <w:p>
      <w:pPr>
        <w:spacing w:after="100"/>
        <w:jc w:val="both"/>
      </w:pPr>
      <w:r>
        <w:rPr>
          <w:rFonts w:ascii="Times New Roman" w:cs="Times New Roman" w:eastAsia="Times New Roman" w:hAnsi="Times New Roman"/>
          <w:sz w:val="22"/>
          <w:szCs w:val="22"/>
        </w:rPr>
        <w:t xml:space="preserve">7. A person whose student status is suspended is not counted within the total number of students of the institution. For the purpose of recording the number of students, the institution is obliged to ensure that information on the suspension of student status is reflected in the Higher Education Management Information System. (26.03.2021 No. 07/ნ)</w:t>
      </w:r>
    </w:p>
    <w:p>
      <w:pPr>
        <w:spacing w:after="100"/>
        <w:jc w:val="both"/>
      </w:pPr>
      <w:r>
        <w:rPr>
          <w:rFonts w:ascii="Times New Roman" w:cs="Times New Roman" w:eastAsia="Times New Roman" w:hAnsi="Times New Roman"/>
          <w:sz w:val="22"/>
          <w:szCs w:val="22"/>
        </w:rPr>
        <w:t xml:space="preserve">8. Restoration of student status at the institution where the person's student status was suspended is permitted in excess of the total number of students. In this case, the number of persons admitted above the total number of students is deducted from the number of student admission places established by the institution for the following academic year. (28.06.2011 No. 113/ნ)</w:t>
      </w:r>
    </w:p>
    <w:p>
      <w:pPr>
        <w:spacing w:after="100"/>
        <w:jc w:val="both"/>
      </w:pPr>
      <w:r>
        <w:rPr>
          <w:rFonts w:ascii="Times New Roman" w:cs="Times New Roman" w:eastAsia="Times New Roman" w:hAnsi="Times New Roman"/>
          <w:sz w:val="22"/>
          <w:szCs w:val="22"/>
        </w:rPr>
        <w:t xml:space="preserve">9. Students whose institutions have been liquidated without designation of a legal successor are, for the purposes of these Rules, deemed persons whose student status is suspended, and the conditions established by these Rules apply to them.</w:t>
      </w:r>
    </w:p>
    <w:p>
      <w:pPr>
        <w:spacing w:after="120" w:before="240"/>
      </w:pPr>
      <w:r>
        <w:rPr>
          <w:rFonts w:ascii="Times New Roman" w:cs="Times New Roman" w:eastAsia="Times New Roman" w:hAnsi="Times New Roman"/>
          <w:b/>
          <w:bCs/>
          <w:sz w:val="22"/>
          <w:szCs w:val="22"/>
        </w:rPr>
        <w:t xml:space="preserve">Article 4. Restriction of the Right to Mobility (28.06.2011 No. 113/ნ)</w:t>
      </w:r>
    </w:p>
    <w:p>
      <w:pPr>
        <w:spacing w:after="100"/>
        <w:jc w:val="both"/>
      </w:pPr>
      <w:r>
        <w:rPr>
          <w:rFonts w:ascii="Times New Roman" w:cs="Times New Roman" w:eastAsia="Times New Roman" w:hAnsi="Times New Roman"/>
          <w:sz w:val="22"/>
          <w:szCs w:val="22"/>
        </w:rPr>
        <w:t xml:space="preserve">1. Mobility may be carried out within one cycle of higher education. For the purposes of this paragraph, the educational programmes of certified physician/dentist, the integrated bachelor's-master's programme of teacher training and the integrated master's programme of veterinary medicine are regarded as educational programmes of the first cycle of academic higher education. Mobility from a vocational education programme to a bachelor's educational programme is not permitted. (26.03.2021 No. 07/ნ)</w:t>
      </w:r>
    </w:p>
    <w:p>
      <w:pPr>
        <w:spacing w:after="100"/>
        <w:jc w:val="both"/>
      </w:pPr>
      <w:r>
        <w:rPr>
          <w:rFonts w:ascii="Times New Roman" w:cs="Times New Roman" w:eastAsia="Times New Roman" w:hAnsi="Times New Roman"/>
          <w:sz w:val="22"/>
          <w:szCs w:val="22"/>
        </w:rPr>
        <w:t xml:space="preserve">2. A student acquires the right to mobility after one year of study at the relevant cycle of higher education. The period of study does not include the time during which the person's student status was suspended. This does not apply to a student of a military higher education institution whose status was suspended on the grounds specified in sub-paragraph "c" of paragraph 15 of Article 43 of the Law of Georgia on Higher Education. If the institution has been liquidated without designation of a legal successor, the institution has lost its authorisation, the educational programme is no longer implemented, or the status of a student of a military higher education institution has been terminated, the student acquires the right to mobility regardless of the duration of the period of study. (22.02.2023 No. 15/ნ)</w:t>
      </w:r>
    </w:p>
    <w:p>
      <w:pPr>
        <w:spacing w:after="100"/>
        <w:jc w:val="both"/>
      </w:pPr>
      <w:r>
        <w:rPr>
          <w:rFonts w:ascii="Times New Roman" w:cs="Times New Roman" w:eastAsia="Times New Roman" w:hAnsi="Times New Roman"/>
          <w:sz w:val="22"/>
          <w:szCs w:val="22"/>
        </w:rPr>
        <w:t xml:space="preserve">2¹. A person admitted in the manner established by Order No. 88/ნ of the Minister of Education and Science of Georgia of 31 July 2015 on the Approval of the Rules for the Conditional Admission to and Funding at a Higher Education Institution of Georgia of a Member of the National Team of Georgia Participating in an International Academic Olympiad acquires the right to mobility after obtaining the right to continue studies at a higher education institution on the basis of passing the Unified National Examinations in the year following the acquisition of conditional student status, and after admission to a higher education institution. (21.09.2020 No. 102/ნ)</w:t>
      </w:r>
    </w:p>
    <w:p>
      <w:pPr>
        <w:spacing w:after="100"/>
        <w:jc w:val="both"/>
      </w:pPr>
      <w:r>
        <w:rPr>
          <w:rFonts w:ascii="Times New Roman" w:cs="Times New Roman" w:eastAsia="Times New Roman" w:hAnsi="Times New Roman"/>
          <w:sz w:val="22"/>
          <w:szCs w:val="22"/>
        </w:rPr>
        <w:t xml:space="preserve">3. A student acquires the right to mobility and internal mobility only to an educational programme which corresponds to the following examinations passed by him/her: (26.03.2021 No. 07/ნ)</w:t>
      </w:r>
    </w:p>
    <w:p>
      <w:pPr>
        <w:spacing w:after="100"/>
        <w:ind w:left="720"/>
        <w:jc w:val="both"/>
      </w:pPr>
      <w:r>
        <w:rPr>
          <w:rFonts w:ascii="Times New Roman" w:cs="Times New Roman" w:eastAsia="Times New Roman" w:hAnsi="Times New Roman"/>
          <w:sz w:val="22"/>
          <w:szCs w:val="22"/>
        </w:rPr>
        <w:t xml:space="preserve">a) within the framework of the Unified National Examinations, the subject(s) established by paragraph 2 and/or paragraph 8 of Article 6 of the Regulation on Holding the Unified National Examinations approved by Order No. 19/ნ of the Minister of Education and Science of Georgia of 18 February 2011 (hereinafter the Regulation), for students who passed the Unified National Examinations in 2020 and thereafter;</w:t>
      </w:r>
    </w:p>
    <w:p>
      <w:pPr>
        <w:spacing w:after="100"/>
        <w:ind w:left="720"/>
        <w:jc w:val="both"/>
      </w:pPr>
      <w:r>
        <w:rPr>
          <w:rFonts w:ascii="Times New Roman" w:cs="Times New Roman" w:eastAsia="Times New Roman" w:hAnsi="Times New Roman"/>
          <w:sz w:val="22"/>
          <w:szCs w:val="22"/>
        </w:rPr>
        <w:t xml:space="preserve">b) deleted (22.02.2023 No. 15/ნ)</w:t>
      </w:r>
    </w:p>
    <w:p>
      <w:pPr>
        <w:spacing w:after="120" w:before="240"/>
      </w:pPr>
      <w:r>
        <w:rPr>
          <w:rFonts w:ascii="Times New Roman" w:cs="Times New Roman" w:eastAsia="Times New Roman" w:hAnsi="Times New Roman"/>
          <w:b/>
          <w:bCs/>
          <w:sz w:val="22"/>
          <w:szCs w:val="22"/>
        </w:rPr>
        <w:t xml:space="preserve">Article 5. Registration of Places Announced for Mobility (12.07.2019 No. 149/ნ)</w:t>
      </w:r>
    </w:p>
    <w:p>
      <w:pPr>
        <w:spacing w:after="100"/>
        <w:jc w:val="both"/>
      </w:pPr>
      <w:r>
        <w:rPr>
          <w:rFonts w:ascii="Times New Roman" w:cs="Times New Roman" w:eastAsia="Times New Roman" w:hAnsi="Times New Roman"/>
          <w:sz w:val="22"/>
          <w:szCs w:val="22"/>
        </w:rPr>
        <w:t xml:space="preserve">1. Student mobility may be carried out twice during a calendar year, within the deadline established by an individual administrative-legal act of the head of the Management System, taking into account paragraph 4 of Article 9 of these Rules.</w:t>
      </w:r>
    </w:p>
    <w:p>
      <w:pPr>
        <w:spacing w:after="100"/>
        <w:jc w:val="both"/>
      </w:pPr>
      <w:r>
        <w:rPr>
          <w:rFonts w:ascii="Times New Roman" w:cs="Times New Roman" w:eastAsia="Times New Roman" w:hAnsi="Times New Roman"/>
          <w:sz w:val="22"/>
          <w:szCs w:val="22"/>
        </w:rPr>
        <w:t xml:space="preserve">2. In the event of refusal or revocation of authorisation of an institution, as well as expiry of the term of authorisation, restriction of the institution's right to admit students, or the loss by the institution of the right to implement a programme due to refusal of accreditation of the educational programme, revocation of accreditation or expiry of the term of accreditation, extraordinary (additional) mobility of the students of these institutions may be carried out within a deadline different from that provided for in paragraph 1 of this Article, established by an individual administrative-legal act of the head of the Management System, under a simplified procedure. The decision on the expediency of announcing extraordinary mobility is taken on the basis of the information provided by the LEPL National Centre for Educational Quality Enhancement (hereinafter the Centre), by written agreement between the Centre and the Management System.</w:t>
      </w:r>
    </w:p>
    <w:p>
      <w:pPr>
        <w:spacing w:after="100"/>
        <w:jc w:val="both"/>
      </w:pPr>
      <w:r>
        <w:rPr>
          <w:rFonts w:ascii="Times New Roman" w:cs="Times New Roman" w:eastAsia="Times New Roman" w:hAnsi="Times New Roman"/>
          <w:sz w:val="22"/>
          <w:szCs w:val="22"/>
        </w:rPr>
        <w:t xml:space="preserve">2¹. Under the procedure established by paragraph 2 of this Article, the recording by the Authorisation Council of Higher Education Institutions of its position on the refusal or revocation of authorisation of an institution may also serve as grounds for a decision to announce extraordinary mobility. (5.02.2020 No. 23/ნ)</w:t>
      </w:r>
    </w:p>
    <w:p>
      <w:pPr>
        <w:spacing w:after="100"/>
        <w:jc w:val="both"/>
      </w:pPr>
      <w:r>
        <w:rPr>
          <w:rFonts w:ascii="Times New Roman" w:cs="Times New Roman" w:eastAsia="Times New Roman" w:hAnsi="Times New Roman"/>
          <w:sz w:val="22"/>
          <w:szCs w:val="22"/>
        </w:rPr>
        <w:t xml:space="preserve">3. An institution is entitled to announce extraordinary internal mobility, in accordance with the rules established by it, in the event of refusal or revocation of accreditation of an educational programme of that institution, or in the event of the cancellation of an educational programme by the institution.</w:t>
      </w:r>
    </w:p>
    <w:p>
      <w:pPr>
        <w:spacing w:after="100"/>
        <w:jc w:val="both"/>
      </w:pPr>
      <w:r>
        <w:rPr>
          <w:rFonts w:ascii="Times New Roman" w:cs="Times New Roman" w:eastAsia="Times New Roman" w:hAnsi="Times New Roman"/>
          <w:sz w:val="22"/>
          <w:szCs w:val="22"/>
        </w:rPr>
        <w:t xml:space="preserve">4. Within the deadline provided for by an individual administrative-legal act of the head of the Management System, the institution submits the following information electronically: (26.03.2021 No. 07/ნ)</w:t>
      </w:r>
    </w:p>
    <w:p>
      <w:pPr>
        <w:spacing w:after="100"/>
        <w:ind w:left="720"/>
        <w:jc w:val="both"/>
      </w:pPr>
      <w:r>
        <w:rPr>
          <w:rFonts w:ascii="Times New Roman" w:cs="Times New Roman" w:eastAsia="Times New Roman" w:hAnsi="Times New Roman"/>
          <w:sz w:val="22"/>
          <w:szCs w:val="22"/>
        </w:rPr>
        <w:t xml:space="preserve">a) the name and identification code of the institution;</w:t>
      </w:r>
    </w:p>
    <w:p>
      <w:pPr>
        <w:spacing w:after="100"/>
        <w:ind w:left="720"/>
        <w:jc w:val="both"/>
      </w:pPr>
      <w:r>
        <w:rPr>
          <w:rFonts w:ascii="Times New Roman" w:cs="Times New Roman" w:eastAsia="Times New Roman" w:hAnsi="Times New Roman"/>
          <w:sz w:val="22"/>
          <w:szCs w:val="22"/>
        </w:rPr>
        <w:t xml:space="preserve">b) address, telephone, e-mail and contact person;</w:t>
      </w:r>
    </w:p>
    <w:p>
      <w:pPr>
        <w:spacing w:after="100"/>
        <w:ind w:left="720"/>
        <w:jc w:val="both"/>
      </w:pPr>
      <w:r>
        <w:rPr>
          <w:rFonts w:ascii="Times New Roman" w:cs="Times New Roman" w:eastAsia="Times New Roman" w:hAnsi="Times New Roman"/>
          <w:sz w:val="22"/>
          <w:szCs w:val="22"/>
        </w:rPr>
        <w:t xml:space="preserve">c) the cycle of academic higher education, the name of the principal educational unit and of the educational programme, the qualification to be awarded, as well as the subject(s) established by paragraph 2 and/or paragraph 8 of Article 6 of the Regulation, for students who passed the Unified National Examinations in 2020 and thereafter;</w:t>
      </w:r>
    </w:p>
    <w:p>
      <w:pPr>
        <w:spacing w:after="100"/>
        <w:ind w:left="720"/>
        <w:jc w:val="both"/>
      </w:pPr>
      <w:r>
        <w:rPr>
          <w:rFonts w:ascii="Times New Roman" w:cs="Times New Roman" w:eastAsia="Times New Roman" w:hAnsi="Times New Roman"/>
          <w:sz w:val="22"/>
          <w:szCs w:val="22"/>
        </w:rPr>
        <w:t xml:space="preserve">d) the status of the programme (authorised/accredited) and the term of the relevant status;</w:t>
      </w:r>
    </w:p>
    <w:p>
      <w:pPr>
        <w:spacing w:after="100"/>
        <w:ind w:left="720"/>
        <w:jc w:val="both"/>
      </w:pPr>
      <w:r>
        <w:rPr>
          <w:rFonts w:ascii="Times New Roman" w:cs="Times New Roman" w:eastAsia="Times New Roman" w:hAnsi="Times New Roman"/>
          <w:sz w:val="22"/>
          <w:szCs w:val="22"/>
        </w:rPr>
        <w:t xml:space="preserve">e) the language of instruction of the programme;</w:t>
      </w:r>
    </w:p>
    <w:p>
      <w:pPr>
        <w:spacing w:after="100"/>
        <w:ind w:left="720"/>
        <w:jc w:val="both"/>
      </w:pPr>
      <w:r>
        <w:rPr>
          <w:rFonts w:ascii="Times New Roman" w:cs="Times New Roman" w:eastAsia="Times New Roman" w:hAnsi="Times New Roman"/>
          <w:sz w:val="22"/>
          <w:szCs w:val="22"/>
        </w:rPr>
        <w:t xml:space="preserve">f) the place of implementation of the programme;</w:t>
      </w:r>
    </w:p>
    <w:p>
      <w:pPr>
        <w:spacing w:after="100"/>
        <w:ind w:left="720"/>
        <w:jc w:val="both"/>
      </w:pPr>
      <w:r>
        <w:rPr>
          <w:rFonts w:ascii="Times New Roman" w:cs="Times New Roman" w:eastAsia="Times New Roman" w:hAnsi="Times New Roman"/>
          <w:sz w:val="22"/>
          <w:szCs w:val="22"/>
        </w:rPr>
        <w:t xml:space="preserve">g) the tuition fee of the programme;</w:t>
      </w:r>
    </w:p>
    <w:p>
      <w:pPr>
        <w:spacing w:after="100"/>
        <w:ind w:left="720"/>
        <w:jc w:val="both"/>
      </w:pPr>
      <w:r>
        <w:rPr>
          <w:rFonts w:ascii="Times New Roman" w:cs="Times New Roman" w:eastAsia="Times New Roman" w:hAnsi="Times New Roman"/>
          <w:sz w:val="22"/>
          <w:szCs w:val="22"/>
        </w:rPr>
        <w:t xml:space="preserve">h) the number of credits;</w:t>
      </w:r>
    </w:p>
    <w:p>
      <w:pPr>
        <w:spacing w:after="100"/>
        <w:ind w:left="720"/>
        <w:jc w:val="both"/>
      </w:pPr>
      <w:r>
        <w:rPr>
          <w:rFonts w:ascii="Times New Roman" w:cs="Times New Roman" w:eastAsia="Times New Roman" w:hAnsi="Times New Roman"/>
          <w:sz w:val="22"/>
          <w:szCs w:val="22"/>
        </w:rPr>
        <w:t xml:space="preserve">i) the number of student places to be filled through mobility;</w:t>
      </w:r>
    </w:p>
    <w:p>
      <w:pPr>
        <w:spacing w:after="100"/>
        <w:ind w:left="720"/>
        <w:jc w:val="both"/>
      </w:pPr>
      <w:r>
        <w:rPr>
          <w:rFonts w:ascii="Times New Roman" w:cs="Times New Roman" w:eastAsia="Times New Roman" w:hAnsi="Times New Roman"/>
          <w:sz w:val="22"/>
          <w:szCs w:val="22"/>
        </w:rPr>
        <w:t xml:space="preserve">i¹) information on arts/creative and sports educational programmes and on the competition established by the institution for admission to such programmes; (1.08.2022 No. 89/ნ)</w:t>
      </w:r>
    </w:p>
    <w:p>
      <w:pPr>
        <w:spacing w:after="100"/>
        <w:ind w:left="720"/>
        <w:jc w:val="both"/>
      </w:pPr>
      <w:r>
        <w:rPr>
          <w:rFonts w:ascii="Times New Roman" w:cs="Times New Roman" w:eastAsia="Times New Roman" w:hAnsi="Times New Roman"/>
          <w:sz w:val="22"/>
          <w:szCs w:val="22"/>
        </w:rPr>
        <w:t xml:space="preserve">j) additional prerequisites for admission to the educational programme;</w:t>
      </w:r>
    </w:p>
    <w:p>
      <w:pPr>
        <w:spacing w:after="100"/>
        <w:ind w:left="720"/>
        <w:jc w:val="both"/>
      </w:pPr>
      <w:r>
        <w:rPr>
          <w:rFonts w:ascii="Times New Roman" w:cs="Times New Roman" w:eastAsia="Times New Roman" w:hAnsi="Times New Roman"/>
          <w:sz w:val="22"/>
          <w:szCs w:val="22"/>
        </w:rPr>
        <w:t xml:space="preserve">k) remarks (additional/other information provided by the institution).</w:t>
      </w:r>
    </w:p>
    <w:p>
      <w:pPr>
        <w:spacing w:after="100"/>
        <w:jc w:val="both"/>
      </w:pPr>
      <w:r>
        <w:rPr>
          <w:rFonts w:ascii="Times New Roman" w:cs="Times New Roman" w:eastAsia="Times New Roman" w:hAnsi="Times New Roman"/>
          <w:sz w:val="22"/>
          <w:szCs w:val="22"/>
        </w:rPr>
        <w:t xml:space="preserve">5. The source of the data provided for in sub-paragraphs "a" and "c"–"f" of paragraph 4 of this Article is the data reflected in the Higher Education Management Information System, which are filled in automatically, whereas the information provided for in sub-paragraphs "b" and "g"–"k" of the same paragraph is entered by the institution. (26.03.2021 No. 07/ნ)</w:t>
      </w:r>
    </w:p>
    <w:p>
      <w:pPr>
        <w:spacing w:after="100"/>
        <w:jc w:val="both"/>
      </w:pPr>
      <w:r>
        <w:rPr>
          <w:rFonts w:ascii="Times New Roman" w:cs="Times New Roman" w:eastAsia="Times New Roman" w:hAnsi="Times New Roman"/>
          <w:sz w:val="22"/>
          <w:szCs w:val="22"/>
        </w:rPr>
        <w:t xml:space="preserve">6. After verifying the information provided for in paragraph 4 of this Article, the Management System, if necessary, identifies a deficiency and sets the institution a deadline for its elimination, or confirms the accuracy of the information and posts the confirmed data on the electronic portal. Failure by the institution to rectify the deficiency within the deadline set by the Management System constitutes grounds for refusal to register places for mobility. (26.03.2021 No. 07/ნ)</w:t>
      </w:r>
    </w:p>
    <w:p>
      <w:pPr>
        <w:spacing w:after="100"/>
        <w:jc w:val="both"/>
      </w:pPr>
      <w:r>
        <w:rPr>
          <w:rFonts w:ascii="Times New Roman" w:cs="Times New Roman" w:eastAsia="Times New Roman" w:hAnsi="Times New Roman"/>
          <w:sz w:val="22"/>
          <w:szCs w:val="22"/>
        </w:rPr>
        <w:t xml:space="preserve">7. For the purposes of sub-paragraph "a" of paragraph 3 of Article 4, the subject(s) to be passed for the programmes submitted by the institutions within the framework of mobility in accordance with sub-paragraph "c" of paragraph 4 of this Article correspond to the list of subjects defined according to the fields of study set out in paragraph 2 of Article 6 and Annex No. 3 of the Regulation and/or according to paragraph 8 of Article 6. (26.03.2021 No. 07/ნ)</w:t>
      </w:r>
    </w:p>
    <w:p>
      <w:pPr>
        <w:spacing w:after="100"/>
        <w:jc w:val="both"/>
      </w:pPr>
      <w:r>
        <w:rPr>
          <w:rFonts w:ascii="Times New Roman" w:cs="Times New Roman" w:eastAsia="Times New Roman" w:hAnsi="Times New Roman"/>
          <w:sz w:val="22"/>
          <w:szCs w:val="22"/>
        </w:rPr>
        <w:t xml:space="preserve">8. When announcing mobility, for programmes in which more than one subject is defined as an admission prerequisite under paragraph 7 of this Article, the institution is not entitled to announce the number of places separately by subject. (26.03.2021 No. 07/ნ)</w:t>
      </w:r>
    </w:p>
    <w:p>
      <w:pPr>
        <w:spacing w:after="120" w:before="240"/>
      </w:pPr>
      <w:r>
        <w:rPr>
          <w:rFonts w:ascii="Times New Roman" w:cs="Times New Roman" w:eastAsia="Times New Roman" w:hAnsi="Times New Roman"/>
          <w:b/>
          <w:bCs/>
          <w:sz w:val="22"/>
          <w:szCs w:val="22"/>
        </w:rPr>
        <w:t xml:space="preserve">Article 5¹. Specifics of the Mobility of Students Admitted through the Unified National Examinations in 2020 and Thereafter (26.03.2021 No. 07/ნ)</w:t>
      </w:r>
    </w:p>
    <w:p>
      <w:pPr>
        <w:spacing w:after="100"/>
        <w:jc w:val="both"/>
      </w:pPr>
      <w:r>
        <w:rPr>
          <w:rFonts w:ascii="Times New Roman" w:cs="Times New Roman" w:eastAsia="Times New Roman" w:hAnsi="Times New Roman"/>
          <w:sz w:val="22"/>
          <w:szCs w:val="22"/>
        </w:rPr>
        <w:t xml:space="preserve">1. A student participating in mobility who passed the Unified National Examinations in 2020 and thereafter is obliged to meet all the prerequisites defined by the institution and must have passed the subject(s) defined by paragraph 7 of Article 5.</w:t>
      </w:r>
    </w:p>
    <w:p>
      <w:pPr>
        <w:spacing w:after="100"/>
        <w:jc w:val="both"/>
      </w:pPr>
      <w:r>
        <w:rPr>
          <w:rFonts w:ascii="Times New Roman" w:cs="Times New Roman" w:eastAsia="Times New Roman" w:hAnsi="Times New Roman"/>
          <w:sz w:val="22"/>
          <w:szCs w:val="22"/>
        </w:rPr>
        <w:t xml:space="preserve">2. If the prerequisite for admission to the programme is:</w:t>
      </w:r>
    </w:p>
    <w:p>
      <w:pPr>
        <w:spacing w:after="100"/>
        <w:ind w:left="720"/>
        <w:jc w:val="both"/>
      </w:pPr>
      <w:r>
        <w:rPr>
          <w:rFonts w:ascii="Times New Roman" w:cs="Times New Roman" w:eastAsia="Times New Roman" w:hAnsi="Times New Roman"/>
          <w:sz w:val="22"/>
          <w:szCs w:val="22"/>
        </w:rPr>
        <w:t xml:space="preserve">a) a subject different from the one passed by the person seeking mobility, he/she is entitled, before the mobility is carried out, to participate in the Unified National Examinations and pass the relevant subject(s);</w:t>
      </w:r>
    </w:p>
    <w:p>
      <w:pPr>
        <w:spacing w:after="100"/>
        <w:ind w:left="720"/>
        <w:jc w:val="both"/>
      </w:pPr>
      <w:r>
        <w:rPr>
          <w:rFonts w:ascii="Times New Roman" w:cs="Times New Roman" w:eastAsia="Times New Roman" w:hAnsi="Times New Roman"/>
          <w:sz w:val="22"/>
          <w:szCs w:val="22"/>
        </w:rPr>
        <w:t xml:space="preserve">b) more than one subject corresponding to the list of subjects defined by the fields of study provided for in Annex No. 3 of the Regulation, the prerequisite provided for in sub-paragraph "a" of paragraph 3 of Article 4 of these Rules is deemed satisfied for a person seeking mobility who passed the Unified National Examinations in 2020 and thereafter even if he/she successfully passed only one of them.</w:t>
      </w:r>
    </w:p>
    <w:p>
      <w:pPr>
        <w:spacing w:after="100"/>
        <w:jc w:val="both"/>
      </w:pPr>
      <w:r>
        <w:rPr>
          <w:rFonts w:ascii="Times New Roman" w:cs="Times New Roman" w:eastAsia="Times New Roman" w:hAnsi="Times New Roman"/>
          <w:sz w:val="22"/>
          <w:szCs w:val="22"/>
        </w:rPr>
        <w:t xml:space="preserve">3. In the case provided for in sub-paragraph "a" of paragraph 2 of this Article, passing the minimum competence threshold in the subject(s) to be taken at the Unified National Examinations constitutes satisfaction of the prerequisite provided for in sub-paragraph "a" of paragraph 3 of Article 4 of these Rules, and the score obtained is not taken into account in the results provided for in paragraph 1 of Article 7 of these Rules.</w:t>
      </w:r>
    </w:p>
    <w:p>
      <w:pPr>
        <w:spacing w:after="100"/>
        <w:jc w:val="both"/>
      </w:pPr>
      <w:r>
        <w:rPr>
          <w:rFonts w:ascii="Times New Roman" w:cs="Times New Roman" w:eastAsia="Times New Roman" w:hAnsi="Times New Roman"/>
          <w:sz w:val="22"/>
          <w:szCs w:val="22"/>
        </w:rPr>
        <w:t xml:space="preserve">4. The LEPL National Assessment and Examinations Centre is obliged, immediately upon publication of the decisions adopted by all subject commissions on appeals concerning the assessment of the Unified National Examinations test(s), to provide the Management System electronically with the scaled score(s) of those persons who passed the minimum competence threshold at the Unified National Examinations, indicating the relevant subject(s).</w:t>
      </w:r>
    </w:p>
    <w:p>
      <w:pPr>
        <w:spacing w:after="120" w:before="240"/>
      </w:pPr>
      <w:r>
        <w:rPr>
          <w:rFonts w:ascii="Times New Roman" w:cs="Times New Roman" w:eastAsia="Times New Roman" w:hAnsi="Times New Roman"/>
          <w:b/>
          <w:bCs/>
          <w:sz w:val="22"/>
          <w:szCs w:val="22"/>
        </w:rPr>
        <w:t xml:space="preserve">Article 5². Conduct of Extraordinary Mobility under the Simplified Procedure (26.03.2021 No. 07/ნ)</w:t>
      </w:r>
    </w:p>
    <w:p>
      <w:pPr>
        <w:spacing w:after="100"/>
        <w:jc w:val="both"/>
      </w:pPr>
      <w:r>
        <w:rPr>
          <w:rFonts w:ascii="Times New Roman" w:cs="Times New Roman" w:eastAsia="Times New Roman" w:hAnsi="Times New Roman"/>
          <w:sz w:val="22"/>
          <w:szCs w:val="22"/>
        </w:rPr>
        <w:t xml:space="preserve">1. In the event of refusal of authorisation of an institution, revocation of authorisation or expiry of the term of authorisation, as well as restriction of the institution's right to admit students, or the loss by the institution of the right to implement a programme due to refusal of accreditation of the educational programme, revocation of accreditation or expiry of the term of accreditation, extraordinary mobility is conducted under the simplified procedure only once from the occurrence of the relevant circumstance: (22.02.2023 No. 15/ნ)</w:t>
      </w:r>
    </w:p>
    <w:p>
      <w:pPr>
        <w:spacing w:after="100"/>
        <w:ind w:left="720"/>
        <w:jc w:val="both"/>
      </w:pPr>
      <w:r>
        <w:rPr>
          <w:rFonts w:ascii="Times New Roman" w:cs="Times New Roman" w:eastAsia="Times New Roman" w:hAnsi="Times New Roman"/>
          <w:sz w:val="22"/>
          <w:szCs w:val="22"/>
        </w:rPr>
        <w:t xml:space="preserve">a) for the students of these institutions;</w:t>
      </w:r>
    </w:p>
    <w:p>
      <w:pPr>
        <w:spacing w:after="100"/>
        <w:ind w:left="720"/>
        <w:jc w:val="both"/>
      </w:pPr>
      <w:r>
        <w:rPr>
          <w:rFonts w:ascii="Times New Roman" w:cs="Times New Roman" w:eastAsia="Times New Roman" w:hAnsi="Times New Roman"/>
          <w:sz w:val="22"/>
          <w:szCs w:val="22"/>
        </w:rPr>
        <w:t xml:space="preserve">b) for entrants who have successfully passed the Unified National Examinations and, according to the ranking document approved by the LEPL National Assessment and Examinations Centre, have obtained the right of admission to this institution;</w:t>
      </w:r>
    </w:p>
    <w:p>
      <w:pPr>
        <w:spacing w:after="100"/>
        <w:ind w:left="720"/>
        <w:jc w:val="both"/>
      </w:pPr>
      <w:r>
        <w:rPr>
          <w:rFonts w:ascii="Times New Roman" w:cs="Times New Roman" w:eastAsia="Times New Roman" w:hAnsi="Times New Roman"/>
          <w:sz w:val="22"/>
          <w:szCs w:val="22"/>
        </w:rPr>
        <w:t xml:space="preserve">c) for master's candidates who have obtained the right of admission to this institution in the manner prescribed by the legislation of Georgia, as a result of the Common Master's Examination and the examination(s) set by the institution;</w:t>
      </w:r>
    </w:p>
    <w:p>
      <w:pPr>
        <w:spacing w:after="100"/>
        <w:ind w:left="720"/>
        <w:jc w:val="both"/>
      </w:pPr>
      <w:r>
        <w:rPr>
          <w:rFonts w:ascii="Times New Roman" w:cs="Times New Roman" w:eastAsia="Times New Roman" w:hAnsi="Times New Roman"/>
          <w:sz w:val="22"/>
          <w:szCs w:val="22"/>
        </w:rPr>
        <w:t xml:space="preserve">d) for persons seeking mobility who, according to the priorities registered on the electronic portal, have obtained the right of admission to an educational programme of this institution. A person in respect of whom the twelve-month period provided for in paragraph 5 of Article 3 of these Rules has elapsed since the issuance of the order on termination of his/her student status also enjoys the right provided for in this sub-paragraph;</w:t>
      </w:r>
    </w:p>
    <w:p>
      <w:pPr>
        <w:spacing w:after="100"/>
        <w:ind w:left="720"/>
        <w:jc w:val="both"/>
      </w:pPr>
      <w:r>
        <w:rPr>
          <w:rFonts w:ascii="Times New Roman" w:cs="Times New Roman" w:eastAsia="Times New Roman" w:hAnsi="Times New Roman"/>
          <w:sz w:val="22"/>
          <w:szCs w:val="22"/>
        </w:rPr>
        <w:t xml:space="preserve">e) for persons admitted to this institution's educational programmes of Georgian language preparation, teacher training and veterinary training.</w:t>
      </w:r>
    </w:p>
    <w:p>
      <w:pPr>
        <w:spacing w:after="100"/>
        <w:jc w:val="both"/>
      </w:pPr>
      <w:r>
        <w:rPr>
          <w:rFonts w:ascii="Times New Roman" w:cs="Times New Roman" w:eastAsia="Times New Roman" w:hAnsi="Times New Roman"/>
          <w:sz w:val="22"/>
          <w:szCs w:val="22"/>
        </w:rPr>
        <w:t xml:space="preserve">2. In the event of refusal or revocation of authorisation of an institution, refusal or revocation of accreditation of a higher education programme that may be implemented only on the basis of accreditation, or the loss by the institution of the right to implement a programme due to the expiry of the term of authorisation/accreditation, the persons admitted to that institution/educational programme, including those whose status had already been suspended before the entry into force of the decision or before the expiry of the term of authorisation/accreditation, are entitled to exercise the right to mobility for 5 years from the entry into force of the relevant decision of the Authorisation/Accreditation Council or from the expiry of the term of authorisation/accreditation. (18.02.2022 No. 31/ნ)</w:t>
      </w:r>
    </w:p>
    <w:p>
      <w:pPr>
        <w:spacing w:after="100"/>
        <w:jc w:val="both"/>
      </w:pPr>
      <w:r>
        <w:rPr>
          <w:rFonts w:ascii="Times New Roman" w:cs="Times New Roman" w:eastAsia="Times New Roman" w:hAnsi="Times New Roman"/>
          <w:sz w:val="22"/>
          <w:szCs w:val="22"/>
        </w:rPr>
        <w:t xml:space="preserve">3. The electronic portal is not used for the administration of the extraordinary mobility process under the simplified procedure.</w:t>
      </w:r>
    </w:p>
    <w:p>
      <w:pPr>
        <w:spacing w:after="100"/>
        <w:jc w:val="both"/>
      </w:pPr>
      <w:r>
        <w:rPr>
          <w:rFonts w:ascii="Times New Roman" w:cs="Times New Roman" w:eastAsia="Times New Roman" w:hAnsi="Times New Roman"/>
          <w:sz w:val="22"/>
          <w:szCs w:val="22"/>
        </w:rPr>
        <w:t xml:space="preserve">4. The individual administrative-legal act of the head of the Management System on the announcement of extraordinary mobility determines:</w:t>
      </w:r>
    </w:p>
    <w:p>
      <w:pPr>
        <w:spacing w:after="100"/>
        <w:ind w:left="720"/>
        <w:jc w:val="both"/>
      </w:pPr>
      <w:r>
        <w:rPr>
          <w:rFonts w:ascii="Times New Roman" w:cs="Times New Roman" w:eastAsia="Times New Roman" w:hAnsi="Times New Roman"/>
          <w:sz w:val="22"/>
          <w:szCs w:val="22"/>
        </w:rPr>
        <w:t xml:space="preserve">a) the deadline for the submission to the Management System by the institution of information on the number of places for persons to be admitted through extraordinary mobility by cycle and educational programme, as well as on the tuition fee; (18.02.2022 No. 31/ნ)</w:t>
      </w:r>
    </w:p>
    <w:p>
      <w:pPr>
        <w:spacing w:after="100"/>
        <w:ind w:left="720"/>
        <w:jc w:val="both"/>
      </w:pPr>
      <w:r>
        <w:rPr>
          <w:rFonts w:ascii="Times New Roman" w:cs="Times New Roman" w:eastAsia="Times New Roman" w:hAnsi="Times New Roman"/>
          <w:sz w:val="22"/>
          <w:szCs w:val="22"/>
        </w:rPr>
        <w:t xml:space="preserve">b) the deadline for the submission to the Management System of the institutions' draft legal acts on the persons to be admitted through extraordinary mobility;</w:t>
      </w:r>
    </w:p>
    <w:p>
      <w:pPr>
        <w:spacing w:after="100"/>
        <w:ind w:left="720"/>
        <w:jc w:val="both"/>
      </w:pPr>
      <w:r>
        <w:rPr>
          <w:rFonts w:ascii="Times New Roman" w:cs="Times New Roman" w:eastAsia="Times New Roman" w:hAnsi="Times New Roman"/>
          <w:sz w:val="22"/>
          <w:szCs w:val="22"/>
        </w:rPr>
        <w:t xml:space="preserve">c) the deadline for the issuance of the order of the authorised body of the institution on the admission of a person through extraordinary mobility. (18.02.2022 No. 31/ნ)</w:t>
      </w:r>
    </w:p>
    <w:p>
      <w:pPr>
        <w:spacing w:after="100"/>
        <w:jc w:val="both"/>
      </w:pPr>
      <w:r>
        <w:rPr>
          <w:rFonts w:ascii="Times New Roman" w:cs="Times New Roman" w:eastAsia="Times New Roman" w:hAnsi="Times New Roman"/>
          <w:sz w:val="22"/>
          <w:szCs w:val="22"/>
        </w:rPr>
        <w:t xml:space="preserve">5. The Management System verifies the compliance of the information submitted by the institution with the data on the total number of students determined for it, the number of existing students/admitted persons and the institution's educational programmes, on the basis of the information reflected in the Higher Education Management Information System, and, if necessary, identifies a deficiency and sets the institution a deadline for its elimination, or confirms the accuracy of the information. Failure by the institution to rectify the deficiency within the deadline set by the Management System constitutes grounds for refusal to register places for mobility. (18.02.2022 No. 31/ნ)</w:t>
      </w:r>
    </w:p>
    <w:p>
      <w:pPr>
        <w:spacing w:after="100"/>
        <w:jc w:val="both"/>
      </w:pPr>
      <w:r>
        <w:rPr>
          <w:rFonts w:ascii="Times New Roman" w:cs="Times New Roman" w:eastAsia="Times New Roman" w:hAnsi="Times New Roman"/>
          <w:sz w:val="22"/>
          <w:szCs w:val="22"/>
        </w:rPr>
        <w:t xml:space="preserve">6. On the basis of verification of the information under the procedure established by paragraph 5 of this Article, the Management System publishes the information submitted by the institutions on the official website of the Management System.</w:t>
      </w:r>
    </w:p>
    <w:p>
      <w:pPr>
        <w:spacing w:after="100"/>
        <w:jc w:val="both"/>
      </w:pPr>
      <w:r>
        <w:rPr>
          <w:rFonts w:ascii="Times New Roman" w:cs="Times New Roman" w:eastAsia="Times New Roman" w:hAnsi="Times New Roman"/>
          <w:sz w:val="22"/>
          <w:szCs w:val="22"/>
        </w:rPr>
        <w:t xml:space="preserve">7. The persons provided for in paragraph 1 of this Article are entitled, in accordance with the information published on the website of the Management System, to apply for admission to any institution of their choice from the list of institutions. Persons admitted to educational programmes of Georgian language preparation, teacher training and veterinary training are entitled to apply only to those institutions that implement the relevant educational programmes. (18.02.2022 No. 31/ნ)</w:t>
      </w:r>
    </w:p>
    <w:p>
      <w:pPr>
        <w:spacing w:after="100"/>
        <w:jc w:val="both"/>
      </w:pPr>
      <w:r>
        <w:rPr>
          <w:rFonts w:ascii="Times New Roman" w:cs="Times New Roman" w:eastAsia="Times New Roman" w:hAnsi="Times New Roman"/>
          <w:sz w:val="22"/>
          <w:szCs w:val="22"/>
        </w:rPr>
        <w:t xml:space="preserve">8. The receiving institution establishes the compatibility of the educational programme in accordance with Article 8 of these Rules.</w:t>
      </w:r>
    </w:p>
    <w:p>
      <w:pPr>
        <w:spacing w:after="100"/>
        <w:jc w:val="both"/>
      </w:pPr>
      <w:r>
        <w:rPr>
          <w:rFonts w:ascii="Times New Roman" w:cs="Times New Roman" w:eastAsia="Times New Roman" w:hAnsi="Times New Roman"/>
          <w:sz w:val="22"/>
          <w:szCs w:val="22"/>
        </w:rPr>
        <w:t xml:space="preserve">9. The receiving institution submits to the Management System the draft legal act on the admission of the person and the electronic version of the related information in the form established by an individual administrative-legal act of the head of the Management System, after which the Management System verifies the compliance of the person's data reflected in the institution's draft order with the requirements of these Rules and the data of the Higher Education Management Information System, and issues a conclusion on the possibility of admitting the persons indicated in the draft through extraordinary mobility. The Management System is also entitled to request additional information. (18.02.2022 No. 31/ნ)</w:t>
      </w:r>
    </w:p>
    <w:p>
      <w:pPr>
        <w:spacing w:after="100"/>
        <w:jc w:val="both"/>
      </w:pPr>
      <w:r>
        <w:rPr>
          <w:rFonts w:ascii="Times New Roman" w:cs="Times New Roman" w:eastAsia="Times New Roman" w:hAnsi="Times New Roman"/>
          <w:sz w:val="22"/>
          <w:szCs w:val="22"/>
        </w:rPr>
        <w:t xml:space="preserve">10. After receipt of a positive conclusion of the Management System on the draft order, the institution's order on the admission of the person through extraordinary mobility is issued. (18.02.2022 No. 31/ნ)</w:t>
      </w:r>
    </w:p>
    <w:p>
      <w:pPr>
        <w:spacing w:after="100"/>
        <w:jc w:val="both"/>
      </w:pPr>
      <w:r>
        <w:rPr>
          <w:rFonts w:ascii="Times New Roman" w:cs="Times New Roman" w:eastAsia="Times New Roman" w:hAnsi="Times New Roman"/>
          <w:sz w:val="22"/>
          <w:szCs w:val="22"/>
        </w:rPr>
        <w:t xml:space="preserve">11. The institution submits to the Management System the electronic version of the order of the authorised body on the admission of the person through extraordinary mobility, in the form established by the Management System, within 2 working days of its issuance, and the Management System reflects it in the Higher Education Management Information System within 3 working days. (18.02.2022 No. 31/ნ)</w:t>
      </w:r>
    </w:p>
    <w:p>
      <w:pPr>
        <w:spacing w:after="100"/>
        <w:jc w:val="both"/>
      </w:pPr>
      <w:r>
        <w:rPr>
          <w:rFonts w:ascii="Times New Roman" w:cs="Times New Roman" w:eastAsia="Times New Roman" w:hAnsi="Times New Roman"/>
          <w:sz w:val="22"/>
          <w:szCs w:val="22"/>
        </w:rPr>
        <w:t xml:space="preserve">12. In the event of the loss by an institution of the right to implement a programme due to refusal of accreditation of the educational programme, revocation of accreditation or expiry of the term of accreditation, during the extraordinary mobility of persons admitted to that institution, on the basis of the data of the Higher Education Management Information System, the institution from which the person is transferring issues an order on termination of the status of the person admitted to another institution, which is reflected in the Higher Education Management Information System no later than within 5 days, and within 1 week of the person's application an extract from the order is issued, as well as the educational document on the basis of which he/she was admitted to that institution and other documentation contained in the person's personal file. (18.02.2022 No. 31/ნ)</w:t>
      </w:r>
    </w:p>
    <w:p>
      <w:pPr>
        <w:spacing w:after="120" w:before="240"/>
      </w:pPr>
      <w:r>
        <w:rPr>
          <w:rFonts w:ascii="Times New Roman" w:cs="Times New Roman" w:eastAsia="Times New Roman" w:hAnsi="Times New Roman"/>
          <w:b/>
          <w:bCs/>
          <w:sz w:val="22"/>
          <w:szCs w:val="22"/>
        </w:rPr>
        <w:t xml:space="preserve">Article 6. Procedure for Registration of Persons Seeking Mobility (24.01.2012 No. 12/ნ)</w:t>
      </w:r>
    </w:p>
    <w:p>
      <w:pPr>
        <w:spacing w:after="100"/>
        <w:jc w:val="both"/>
      </w:pPr>
      <w:r>
        <w:rPr>
          <w:rFonts w:ascii="Times New Roman" w:cs="Times New Roman" w:eastAsia="Times New Roman" w:hAnsi="Times New Roman"/>
          <w:sz w:val="22"/>
          <w:szCs w:val="22"/>
        </w:rPr>
        <w:t xml:space="preserve">1. A student acquires the status of a person seeking mobility by registering on the electronic portal. The registration data enter into force only after payment of the fee provided for in Annex No. 2 to this Order. If this fee is not paid before the expiry of the registration deadline on the electronic portal, the student does not acquire the status of a person seeking mobility.</w:t>
      </w:r>
    </w:p>
    <w:p>
      <w:pPr>
        <w:spacing w:after="100"/>
        <w:jc w:val="both"/>
      </w:pPr>
      <w:r>
        <w:rPr>
          <w:rFonts w:ascii="Times New Roman" w:cs="Times New Roman" w:eastAsia="Times New Roman" w:hAnsi="Times New Roman"/>
          <w:sz w:val="22"/>
          <w:szCs w:val="22"/>
        </w:rPr>
        <w:t xml:space="preserve">2. A student is entitled to choose no more than five educational programmes, except in the case of mobility to an arts/creative or sports educational programme. When registering for several educational programmes, he/she is obliged to determine the priority of the chosen educational programmes. (1.08.2022 No. 89/ნ)</w:t>
      </w:r>
    </w:p>
    <w:p>
      <w:pPr>
        <w:spacing w:after="100"/>
        <w:jc w:val="both"/>
      </w:pPr>
      <w:r>
        <w:rPr>
          <w:rFonts w:ascii="Times New Roman" w:cs="Times New Roman" w:eastAsia="Times New Roman" w:hAnsi="Times New Roman"/>
          <w:sz w:val="22"/>
          <w:szCs w:val="22"/>
        </w:rPr>
        <w:t xml:space="preserve">3. A person seeking mobility to an arts/creative or sports educational programme chooses on the electronic portal only one arts/creative or sports programme, taking into account the prerequisites defined by Article 6¹ of these Rules. (1.08.2022 No. 89/ნ)</w:t>
      </w:r>
    </w:p>
    <w:p>
      <w:pPr>
        <w:spacing w:after="120" w:before="240"/>
      </w:pPr>
      <w:r>
        <w:rPr>
          <w:rFonts w:ascii="Times New Roman" w:cs="Times New Roman" w:eastAsia="Times New Roman" w:hAnsi="Times New Roman"/>
          <w:b/>
          <w:bCs/>
          <w:sz w:val="22"/>
          <w:szCs w:val="22"/>
        </w:rPr>
        <w:t xml:space="preserve">Article 6¹. Specifics of Mobility to Arts/Creative and Sports Educational Programmes (1.08.2022 No. 89/ნ)</w:t>
      </w:r>
    </w:p>
    <w:p>
      <w:pPr>
        <w:spacing w:after="100"/>
        <w:jc w:val="both"/>
      </w:pPr>
      <w:r>
        <w:rPr>
          <w:rFonts w:ascii="Times New Roman" w:cs="Times New Roman" w:eastAsia="Times New Roman" w:hAnsi="Times New Roman"/>
          <w:sz w:val="22"/>
          <w:szCs w:val="22"/>
        </w:rPr>
        <w:t xml:space="preserve">1. A person seeking mobility to an arts/creative or sports educational programme undergoes a competition in accordance with the rules established by the institution before the expiry of the registration deadline on the electronic portal.</w:t>
      </w:r>
    </w:p>
    <w:p>
      <w:pPr>
        <w:spacing w:after="100"/>
        <w:jc w:val="both"/>
      </w:pPr>
      <w:r>
        <w:rPr>
          <w:rFonts w:ascii="Times New Roman" w:cs="Times New Roman" w:eastAsia="Times New Roman" w:hAnsi="Times New Roman"/>
          <w:sz w:val="22"/>
          <w:szCs w:val="22"/>
        </w:rPr>
        <w:t xml:space="preserve">2. Admission through mobility to an arts/creative or sports educational programme is carried out only on the basis of the results of the competition organised by the institution.</w:t>
      </w:r>
    </w:p>
    <w:p>
      <w:pPr>
        <w:spacing w:after="100"/>
        <w:jc w:val="both"/>
      </w:pPr>
      <w:r>
        <w:rPr>
          <w:rFonts w:ascii="Times New Roman" w:cs="Times New Roman" w:eastAsia="Times New Roman" w:hAnsi="Times New Roman"/>
          <w:sz w:val="22"/>
          <w:szCs w:val="22"/>
        </w:rPr>
        <w:t xml:space="preserve">3. The institution is obliged to inform the person seeking mobility of the results of the competition no later than 3 working days before the expiry of the student registration deadline on the electronic portal, and also to provide the Management System electronically with the following information:</w:t>
      </w:r>
    </w:p>
    <w:p>
      <w:pPr>
        <w:spacing w:after="100"/>
        <w:ind w:left="720"/>
        <w:jc w:val="both"/>
      </w:pPr>
      <w:r>
        <w:rPr>
          <w:rFonts w:ascii="Times New Roman" w:cs="Times New Roman" w:eastAsia="Times New Roman" w:hAnsi="Times New Roman"/>
          <w:sz w:val="22"/>
          <w:szCs w:val="22"/>
        </w:rPr>
        <w:t xml:space="preserve">a) the name and code of the educational programme;</w:t>
      </w:r>
    </w:p>
    <w:p>
      <w:pPr>
        <w:spacing w:after="100"/>
        <w:ind w:left="720"/>
        <w:jc w:val="both"/>
      </w:pPr>
      <w:r>
        <w:rPr>
          <w:rFonts w:ascii="Times New Roman" w:cs="Times New Roman" w:eastAsia="Times New Roman" w:hAnsi="Times New Roman"/>
          <w:sz w:val="22"/>
          <w:szCs w:val="22"/>
        </w:rPr>
        <w:t xml:space="preserve">b) the student's personal number, name and surname;</w:t>
      </w:r>
    </w:p>
    <w:p>
      <w:pPr>
        <w:spacing w:after="100"/>
        <w:ind w:left="720"/>
        <w:jc w:val="both"/>
      </w:pPr>
      <w:r>
        <w:rPr>
          <w:rFonts w:ascii="Times New Roman" w:cs="Times New Roman" w:eastAsia="Times New Roman" w:hAnsi="Times New Roman"/>
          <w:sz w:val="22"/>
          <w:szCs w:val="22"/>
        </w:rPr>
        <w:t xml:space="preserve">c) the minimum competence threshold set for the competition and the score obtained by the student.</w:t>
      </w:r>
    </w:p>
    <w:p>
      <w:pPr>
        <w:spacing w:after="100"/>
        <w:jc w:val="both"/>
      </w:pPr>
      <w:r>
        <w:rPr>
          <w:rFonts w:ascii="Times New Roman" w:cs="Times New Roman" w:eastAsia="Times New Roman" w:hAnsi="Times New Roman"/>
          <w:sz w:val="22"/>
          <w:szCs w:val="22"/>
        </w:rPr>
        <w:t xml:space="preserve">4. A person seeking mobility who does not pass the competition defined by paragraph 1 of this Article is entitled, before the expiry of the student registration deadline on the electronic portal, to choose another educational programme and obtain the right of admission subject to the conditions established by these Rules.</w:t>
      </w:r>
    </w:p>
    <w:p>
      <w:pPr>
        <w:spacing w:after="120" w:before="240"/>
      </w:pPr>
      <w:r>
        <w:rPr>
          <w:rFonts w:ascii="Times New Roman" w:cs="Times New Roman" w:eastAsia="Times New Roman" w:hAnsi="Times New Roman"/>
          <w:b/>
          <w:bCs/>
          <w:sz w:val="22"/>
          <w:szCs w:val="22"/>
        </w:rPr>
        <w:t xml:space="preserve">Article 7. Right of Admission to an Institution through Mobility (12.07.2019 No. 149/ნ)</w:t>
      </w:r>
    </w:p>
    <w:p>
      <w:pPr>
        <w:spacing w:after="100"/>
        <w:jc w:val="both"/>
      </w:pPr>
      <w:r>
        <w:rPr>
          <w:rFonts w:ascii="Times New Roman" w:cs="Times New Roman" w:eastAsia="Times New Roman" w:hAnsi="Times New Roman"/>
          <w:sz w:val="22"/>
          <w:szCs w:val="22"/>
        </w:rPr>
        <w:t xml:space="preserve">1. If the number of applications from persons seeking mobility to an educational programme of an institution exceeds the number of registered places, the right of admission to the institution is obtained by the number of students corresponding to the places registered by the institution whose Unified National Examinations results exceed the corresponding results of the other persons seeking mobility. The right to mobility to arts/creative and sports educational programmes at bachelor's level, and to master's and doctoral educational programmes, is obtained only subject to the admission prerequisites established by the receiving institution. (1.08.2022 No. 89/ნ)</w:t>
      </w:r>
    </w:p>
    <w:p>
      <w:pPr>
        <w:spacing w:after="100"/>
        <w:jc w:val="both"/>
      </w:pPr>
      <w:r>
        <w:rPr>
          <w:rFonts w:ascii="Times New Roman" w:cs="Times New Roman" w:eastAsia="Times New Roman" w:hAnsi="Times New Roman"/>
          <w:sz w:val="22"/>
          <w:szCs w:val="22"/>
        </w:rPr>
        <w:t xml:space="preserve">2. If, under paragraph 1 of this Article, two or more students qualify for the last competitive place, the institution admits them to the relevant educational programme. In this case, the number of added places is deducted from the number of student admission places for the institution for the following academic year.</w:t>
      </w:r>
    </w:p>
    <w:p>
      <w:pPr>
        <w:spacing w:after="100"/>
        <w:jc w:val="both"/>
      </w:pPr>
      <w:r>
        <w:rPr>
          <w:rFonts w:ascii="Times New Roman" w:cs="Times New Roman" w:eastAsia="Times New Roman" w:hAnsi="Times New Roman"/>
          <w:sz w:val="22"/>
          <w:szCs w:val="22"/>
        </w:rPr>
        <w:t xml:space="preserve">3. A person seeking mobility obtains the right of admission to an educational programme of the relevant institution according to the priorities registered by him/her on the electronic portal (except for arts/creative and sports educational programmes), in the manner established by paragraphs 1 and 2 of this Article. (1.08.2022 No. 89/ნ)</w:t>
      </w:r>
    </w:p>
    <w:p>
      <w:pPr>
        <w:spacing w:after="100"/>
        <w:jc w:val="both"/>
      </w:pPr>
      <w:r>
        <w:rPr>
          <w:rFonts w:ascii="Times New Roman" w:cs="Times New Roman" w:eastAsia="Times New Roman" w:hAnsi="Times New Roman"/>
          <w:sz w:val="22"/>
          <w:szCs w:val="22"/>
        </w:rPr>
        <w:t xml:space="preserve">4. A person who has expressed the wish to be admitted to an educational programme of an institution is obliged to check the result of mobility on the electronic portal and, in the event of a positive answer, is entitled to apply to the receiving institution for admission. The application is accompanied by copies of the educational document on the basis of which the person was admitted to the institution and of other documentation contained in the student's personal file. Obstruction of the receipt of the copies provided for in this paragraph is not permitted.</w:t>
      </w:r>
    </w:p>
    <w:p>
      <w:pPr>
        <w:spacing w:after="100"/>
        <w:jc w:val="both"/>
      </w:pPr>
      <w:r>
        <w:rPr>
          <w:rFonts w:ascii="Times New Roman" w:cs="Times New Roman" w:eastAsia="Times New Roman" w:hAnsi="Times New Roman"/>
          <w:sz w:val="22"/>
          <w:szCs w:val="22"/>
        </w:rPr>
        <w:t xml:space="preserve">5. A person seeking mobility who does not apply to the receiving institution for admission within the deadline set by the institution loses the right of admission to the educational programme, except in the cases provided for by law.</w:t>
      </w:r>
    </w:p>
    <w:p>
      <w:pPr>
        <w:spacing w:after="120" w:before="240"/>
      </w:pPr>
      <w:r>
        <w:rPr>
          <w:rFonts w:ascii="Times New Roman" w:cs="Times New Roman" w:eastAsia="Times New Roman" w:hAnsi="Times New Roman"/>
          <w:b/>
          <w:bCs/>
          <w:sz w:val="22"/>
          <w:szCs w:val="22"/>
        </w:rPr>
        <w:t xml:space="preserve">Article 8. Compatibility of Educational Programmes</w:t>
      </w:r>
    </w:p>
    <w:p>
      <w:pPr>
        <w:spacing w:after="100"/>
        <w:jc w:val="both"/>
      </w:pPr>
      <w:r>
        <w:rPr>
          <w:rFonts w:ascii="Times New Roman" w:cs="Times New Roman" w:eastAsia="Times New Roman" w:hAnsi="Times New Roman"/>
          <w:sz w:val="22"/>
          <w:szCs w:val="22"/>
        </w:rPr>
        <w:t xml:space="preserve">1. The institution establishes the compatibility of the learning outcomes achieved by the person seeking mobility under another educational programme with the educational programmes offered by it and takes a decision on the recognition of the corresponding credits.</w:t>
      </w:r>
    </w:p>
    <w:p>
      <w:pPr>
        <w:spacing w:after="100"/>
        <w:jc w:val="both"/>
      </w:pPr>
      <w:r>
        <w:rPr>
          <w:rFonts w:ascii="Times New Roman" w:cs="Times New Roman" w:eastAsia="Times New Roman" w:hAnsi="Times New Roman"/>
          <w:sz w:val="22"/>
          <w:szCs w:val="22"/>
        </w:rPr>
        <w:t xml:space="preserve">2. Credits obtained within the framework of a programme of an institution to which admission and instruction were carried out in the manner prescribed by law are subject to recognition.</w:t>
      </w:r>
    </w:p>
    <w:p>
      <w:pPr>
        <w:spacing w:after="100"/>
        <w:jc w:val="both"/>
      </w:pPr>
      <w:r>
        <w:rPr>
          <w:rFonts w:ascii="Times New Roman" w:cs="Times New Roman" w:eastAsia="Times New Roman" w:hAnsi="Times New Roman"/>
          <w:sz w:val="22"/>
          <w:szCs w:val="22"/>
        </w:rPr>
        <w:t xml:space="preserve">3. As a result of a substantive review, the correspondence of the courses completed by the student with those provided for by the educational programme of the receiving institution may be established regardless of differences in their titles.</w:t>
      </w:r>
    </w:p>
    <w:p>
      <w:pPr>
        <w:spacing w:after="100"/>
        <w:jc w:val="both"/>
      </w:pPr>
      <w:r>
        <w:rPr>
          <w:rFonts w:ascii="Times New Roman" w:cs="Times New Roman" w:eastAsia="Times New Roman" w:hAnsi="Times New Roman"/>
          <w:sz w:val="22"/>
          <w:szCs w:val="22"/>
        </w:rPr>
        <w:t xml:space="preserve">4. Recognition of a course not provided for by the educational programme of the receiving institution is permitted.</w:t>
      </w:r>
    </w:p>
    <w:p>
      <w:pPr>
        <w:spacing w:after="100"/>
        <w:jc w:val="both"/>
      </w:pPr>
      <w:r>
        <w:rPr>
          <w:rFonts w:ascii="Times New Roman" w:cs="Times New Roman" w:eastAsia="Times New Roman" w:hAnsi="Times New Roman"/>
          <w:sz w:val="22"/>
          <w:szCs w:val="22"/>
        </w:rPr>
        <w:t xml:space="preserve">5. The institution is entitled, in the manner prescribed by law, to calculate the student's workload in credits in the case of an educational programme that has not been executed in accordance with the European Credit Transfer System.</w:t>
      </w:r>
    </w:p>
    <w:p>
      <w:pPr>
        <w:spacing w:after="100"/>
        <w:jc w:val="both"/>
      </w:pPr>
      <w:r>
        <w:rPr>
          <w:rFonts w:ascii="Times New Roman" w:cs="Times New Roman" w:eastAsia="Times New Roman" w:hAnsi="Times New Roman"/>
          <w:sz w:val="22"/>
          <w:szCs w:val="22"/>
        </w:rPr>
        <w:t xml:space="preserve">6. deleted (26.03.2021 No. 07/ნ)</w:t>
      </w:r>
    </w:p>
    <w:p>
      <w:pPr>
        <w:spacing w:after="100"/>
        <w:jc w:val="both"/>
      </w:pPr>
      <w:r>
        <w:rPr>
          <w:rFonts w:ascii="Times New Roman" w:cs="Times New Roman" w:eastAsia="Times New Roman" w:hAnsi="Times New Roman"/>
          <w:sz w:val="22"/>
          <w:szCs w:val="22"/>
        </w:rPr>
        <w:t xml:space="preserve">7. The institution is entitled to define prerequisites for admission to bachelor's, master's and doctoral educational programmes, which means establishing the compatibility of the knowledge and skills of the person seeking mobility with the educational programme. The absence of such compatibility is grounds for refusal to admit the person through mobility. (18.10.2012 No. 232/ნ)</w:t>
      </w:r>
    </w:p>
    <w:p>
      <w:pPr>
        <w:spacing w:after="100"/>
        <w:jc w:val="both"/>
      </w:pPr>
      <w:r>
        <w:rPr>
          <w:rFonts w:ascii="Times New Roman" w:cs="Times New Roman" w:eastAsia="Times New Roman" w:hAnsi="Times New Roman"/>
          <w:sz w:val="22"/>
          <w:szCs w:val="22"/>
        </w:rPr>
        <w:t xml:space="preserve">8. Recognition is formalised by a reasoned decision of the authorised body of the receiving institution, which indicates the compatibility of the educational programme completed by the student with the programme of the receiving institution, as well as the number of recognised credits. (26.03.2021 No. 07/ნ)</w:t>
      </w:r>
    </w:p>
    <w:p>
      <w:pPr>
        <w:spacing w:after="100"/>
        <w:jc w:val="both"/>
      </w:pPr>
      <w:r>
        <w:rPr>
          <w:rFonts w:ascii="Times New Roman" w:cs="Times New Roman" w:eastAsia="Times New Roman" w:hAnsi="Times New Roman"/>
          <w:sz w:val="22"/>
          <w:szCs w:val="22"/>
        </w:rPr>
        <w:t xml:space="preserve">9. On the basis of the conditions provided for by these Rules and the consent of the student seeking mobility, the institution drafts a legal act on the admission of students through mobility.</w:t>
      </w:r>
    </w:p>
    <w:p>
      <w:pPr>
        <w:spacing w:after="120" w:before="240"/>
      </w:pPr>
      <w:r>
        <w:rPr>
          <w:rFonts w:ascii="Times New Roman" w:cs="Times New Roman" w:eastAsia="Times New Roman" w:hAnsi="Times New Roman"/>
          <w:b/>
          <w:bCs/>
          <w:sz w:val="22"/>
          <w:szCs w:val="22"/>
        </w:rPr>
        <w:t xml:space="preserve">Article 9. Issuance of Acts Relating to Student Mobility (26.03.2021 No. 07/ნ)</w:t>
      </w:r>
    </w:p>
    <w:p>
      <w:pPr>
        <w:spacing w:after="100"/>
        <w:jc w:val="both"/>
      </w:pPr>
      <w:r>
        <w:rPr>
          <w:rFonts w:ascii="Times New Roman" w:cs="Times New Roman" w:eastAsia="Times New Roman" w:hAnsi="Times New Roman"/>
          <w:sz w:val="22"/>
          <w:szCs w:val="22"/>
        </w:rPr>
        <w:t xml:space="preserve">1. The receiving institution enters in the Higher Education Management Information System the draft legal act on the admission of the student and the related information in the form established by an individual administrative-legal act of the head of the Management System, after which the Management System verifies the compliance of the student's data reflected in the institution's draft order with the requirements of these Rules and the data of the Higher Education Management Information System and the electronic portal, and issues an electronic conclusion on the possibility of admitting the students indicated in the draft through mobility. The Management System is also entitled to request additional information.</w:t>
      </w:r>
    </w:p>
    <w:p>
      <w:pPr>
        <w:spacing w:after="100"/>
        <w:jc w:val="both"/>
      </w:pPr>
      <w:r>
        <w:rPr>
          <w:rFonts w:ascii="Times New Roman" w:cs="Times New Roman" w:eastAsia="Times New Roman" w:hAnsi="Times New Roman"/>
          <w:sz w:val="22"/>
          <w:szCs w:val="22"/>
        </w:rPr>
        <w:t xml:space="preserve">2. After receipt of a positive conclusion of the Management System on the draft order, the institution's order on the admission of the student through mobility is issued.</w:t>
      </w:r>
    </w:p>
    <w:p>
      <w:pPr>
        <w:spacing w:after="100"/>
        <w:jc w:val="both"/>
      </w:pPr>
      <w:r>
        <w:rPr>
          <w:rFonts w:ascii="Times New Roman" w:cs="Times New Roman" w:eastAsia="Times New Roman" w:hAnsi="Times New Roman"/>
          <w:sz w:val="22"/>
          <w:szCs w:val="22"/>
        </w:rPr>
        <w:t xml:space="preserve">3. The order of the authorised body of the institution on the admission of the student through mobility is issued before 1 October in the autumn semester or before 1 March in the spring semester. The order is reflected in the Higher Education Management Information System within 2 working days of its issuance.</w:t>
      </w:r>
    </w:p>
    <w:p>
      <w:pPr>
        <w:spacing w:after="100"/>
        <w:jc w:val="both"/>
      </w:pPr>
      <w:r>
        <w:rPr>
          <w:rFonts w:ascii="Times New Roman" w:cs="Times New Roman" w:eastAsia="Times New Roman" w:hAnsi="Times New Roman"/>
          <w:sz w:val="22"/>
          <w:szCs w:val="22"/>
        </w:rPr>
        <w:t xml:space="preserve">4. On the basis of the data of the Higher Education Management Information System, the institution from which the student is transferring issues an order on termination of the student status of the person admitted to another institution, and within 1 week of the student's application an extract from the order is issued, as well as the educational document on the basis of which he/she was admitted to that institution and other documentation contained in the student's personal file. The order on termination of student status and the electronic version of the related information, in the form established by an individual administrative-legal act of the head of the Management System, are submitted to the Management System before 7 October in the autumn semester or before 7 March in the spring semester.</w:t>
      </w:r>
    </w:p>
    <w:p>
      <w:pPr>
        <w:spacing w:after="120" w:before="240"/>
      </w:pPr>
      <w:r>
        <w:rPr>
          <w:rFonts w:ascii="Times New Roman" w:cs="Times New Roman" w:eastAsia="Times New Roman" w:hAnsi="Times New Roman"/>
          <w:b/>
          <w:bCs/>
          <w:sz w:val="22"/>
          <w:szCs w:val="22"/>
        </w:rPr>
        <w:t xml:space="preserve">Article 10. Transitional Provisions</w:t>
      </w:r>
    </w:p>
    <w:p>
      <w:pPr>
        <w:spacing w:after="100"/>
        <w:jc w:val="both"/>
      </w:pPr>
      <w:r>
        <w:rPr>
          <w:rFonts w:ascii="Times New Roman" w:cs="Times New Roman" w:eastAsia="Times New Roman" w:hAnsi="Times New Roman"/>
          <w:sz w:val="22"/>
          <w:szCs w:val="22"/>
        </w:rPr>
        <w:t xml:space="preserve">1. A student expelled/struck off before the entry into force of these Rules is regarded as a person whose student status is suspended for ten years from the issuance of the order on expulsion/striking off, and within this period is entitled to apply to the institution for restoration of student status or to exercise the right to mobility, provided that the ground for expulsion/striking off is not a ground for termination of student status established by these Rules. A person part of whose completed educational programme is deemed recognised by the State in the manner prescribed by law is also regarded as a person whose student status is suspended for 10 years from the termination of studies under the State-recognised regime. (28.06.2011 No. 113/ნ)</w:t>
      </w:r>
    </w:p>
    <w:p>
      <w:pPr>
        <w:spacing w:after="100"/>
        <w:jc w:val="both"/>
      </w:pPr>
      <w:r>
        <w:rPr>
          <w:rFonts w:ascii="Times New Roman" w:cs="Times New Roman" w:eastAsia="Times New Roman" w:hAnsi="Times New Roman"/>
          <w:sz w:val="22"/>
          <w:szCs w:val="22"/>
        </w:rPr>
        <w:t xml:space="preserve">1¹. Upon expiry of the ten-year period defined by paragraph 1 of this Article, the person loses student status, and it may be re-acquired in the manner prescribed by law. (21.09.2020 No. 102/ნ)</w:t>
      </w:r>
    </w:p>
    <w:p>
      <w:pPr>
        <w:spacing w:after="100"/>
        <w:jc w:val="both"/>
      </w:pPr>
      <w:r>
        <w:rPr>
          <w:rFonts w:ascii="Times New Roman" w:cs="Times New Roman" w:eastAsia="Times New Roman" w:hAnsi="Times New Roman"/>
          <w:sz w:val="22"/>
          <w:szCs w:val="22"/>
        </w:rPr>
        <w:t xml:space="preserve">2. Students admitted to educational programmes without the Unified National/Common Master's Examinations obtain the right to mobility subject to the admission prerequisites established by the receiving institution. Admission of such persons is permitted in excess of the places registered for mobility. In this case, the number of persons admitted above the total number of students is deducted from the number of student admission places established by the institution for the following academic year.</w:t>
      </w:r>
    </w:p>
    <w:p>
      <w:pPr>
        <w:spacing w:after="100"/>
        <w:jc w:val="both"/>
      </w:pPr>
      <w:r>
        <w:rPr>
          <w:rFonts w:ascii="Times New Roman" w:cs="Times New Roman" w:eastAsia="Times New Roman" w:hAnsi="Times New Roman"/>
          <w:sz w:val="22"/>
          <w:szCs w:val="22"/>
        </w:rPr>
        <w:t xml:space="preserve">3. The order of the authorised body of the institution on the admission of a student through mobility in the autumn semester of 2011 is issued before 7 October. The order is sent to the Centre within 7 days of its issuance and the mobility of the relevant student is reflected in the register. (29.09.2011 No. 163/ნ)</w:t>
      </w:r>
    </w:p>
    <w:p>
      <w:pPr>
        <w:spacing w:after="100"/>
        <w:jc w:val="both"/>
      </w:pPr>
      <w:r>
        <w:rPr>
          <w:rFonts w:ascii="Times New Roman" w:cs="Times New Roman" w:eastAsia="Times New Roman" w:hAnsi="Times New Roman"/>
          <w:sz w:val="22"/>
          <w:szCs w:val="22"/>
        </w:rPr>
        <w:t xml:space="preserve">3¹. The order of the authorised body of the institution on the admission of a student through mobility in the spring semester of 2014 is issued no later than 17 March, is reflected in the register no later than 19 March after its issuance and is sent to the Centre no later than 20 March. (13.03.2014 No. 29/ნ)</w:t>
      </w:r>
    </w:p>
    <w:p>
      <w:pPr>
        <w:spacing w:after="100"/>
        <w:jc w:val="both"/>
      </w:pPr>
      <w:r>
        <w:rPr>
          <w:rFonts w:ascii="Times New Roman" w:cs="Times New Roman" w:eastAsia="Times New Roman" w:hAnsi="Times New Roman"/>
          <w:sz w:val="22"/>
          <w:szCs w:val="22"/>
        </w:rPr>
        <w:t xml:space="preserve">4. Paragraph 3 of Article 4 of these Rules does not apply to students who passed the Unified National Examinations before 2020. (22.02.2023 No. 15/ნ)</w:t>
      </w:r>
    </w:p>
    <w:p>
      <w:pPr>
        <w:spacing w:after="100"/>
        <w:jc w:val="both"/>
      </w:pPr>
      <w:r>
        <w:rPr>
          <w:rFonts w:ascii="Times New Roman" w:cs="Times New Roman" w:eastAsia="Times New Roman" w:hAnsi="Times New Roman"/>
          <w:sz w:val="22"/>
          <w:szCs w:val="22"/>
        </w:rPr>
        <w:t xml:space="preserve">4¹. The reservation provided for in paragraph 4¹ of Article 3 and paragraph 2 of Article 4 of these Rules regarding students of military higher education institutions, in accordance with Article 89¹⁷ of the Law of Georgia on Higher Education, does not apply to a student admitted to a military higher education institution before the entry into force of the Law of Georgia on Amendments to the Law of Georgia on Higher Education (No. 1612-VIIIms-Xmp; 06/06/2022). (22.02.2023 No. 15/ნ)</w:t>
      </w:r>
    </w:p>
    <w:p>
      <w:pPr>
        <w:spacing w:after="100"/>
        <w:jc w:val="both"/>
      </w:pPr>
      <w:r>
        <w:rPr>
          <w:rFonts w:ascii="Times New Roman" w:cs="Times New Roman" w:eastAsia="Times New Roman" w:hAnsi="Times New Roman"/>
          <w:sz w:val="22"/>
          <w:szCs w:val="22"/>
        </w:rPr>
        <w:t xml:space="preserve">5. When confirming the accuracy of the information provided for in paragraph 7 of Article 5 of these Rules for programmes whose qualifications to be awarded correspond to Order No. 120/ნ of the Minister of Education and Science of Georgia of 10 December 2010 on the Approval of the National Qualifications Framework, the Management System, until they are brought into conformity with the Classifier of Fields of Study approved by Order No. 69/ნ of the Minister of Education, Science, Culture and Sport of Georgia of 10 April 2019 on the Approval of the National Qualifications Framework and the Classifier of Fields of Study, relies on the information provided by the Centre in the part of the qualifications to be awarded and the subjects to be passed. (26.03.2021 No. 07/ნ)</w:t>
      </w:r>
    </w:p>
    <w:p>
      <w:pPr>
        <w:spacing w:after="100"/>
        <w:jc w:val="both"/>
      </w:pPr>
      <w:r>
        <w:rPr>
          <w:rFonts w:ascii="Times New Roman" w:cs="Times New Roman" w:eastAsia="Times New Roman" w:hAnsi="Times New Roman"/>
          <w:sz w:val="22"/>
          <w:szCs w:val="22"/>
        </w:rPr>
        <w:t xml:space="preserve">6. For the purposes of paragraph 1 of Article 5¹ of these Rules, the Management System ensures the formation of the list of persons entitled to mobility and its submission to the LEPL National Assessment and Examinations Centre. The Centre is obliged to provide the Management System electronically with information on those persons who, from 2005 to 2020 inclusive, successfully passed the minimum competence threshold at the Unified National Examinations, indicating the scaled score obtained by them, in the following subjects: (26.03.2021 No. 07/ნ)</w:t>
      </w:r>
    </w:p>
    <w:p>
      <w:pPr>
        <w:spacing w:after="100"/>
        <w:ind w:left="720"/>
        <w:jc w:val="both"/>
      </w:pPr>
      <w:r>
        <w:rPr>
          <w:rFonts w:ascii="Times New Roman" w:cs="Times New Roman" w:eastAsia="Times New Roman" w:hAnsi="Times New Roman"/>
          <w:sz w:val="22"/>
          <w:szCs w:val="22"/>
        </w:rPr>
        <w:t xml:space="preserve">a) history;</w:t>
      </w:r>
    </w:p>
    <w:p>
      <w:pPr>
        <w:spacing w:after="100"/>
        <w:ind w:left="720"/>
        <w:jc w:val="both"/>
      </w:pPr>
      <w:r>
        <w:rPr>
          <w:rFonts w:ascii="Times New Roman" w:cs="Times New Roman" w:eastAsia="Times New Roman" w:hAnsi="Times New Roman"/>
          <w:sz w:val="22"/>
          <w:szCs w:val="22"/>
        </w:rPr>
        <w:t xml:space="preserve">b) mathematics;</w:t>
      </w:r>
    </w:p>
    <w:p>
      <w:pPr>
        <w:spacing w:after="100"/>
        <w:ind w:left="720"/>
        <w:jc w:val="both"/>
      </w:pPr>
      <w:r>
        <w:rPr>
          <w:rFonts w:ascii="Times New Roman" w:cs="Times New Roman" w:eastAsia="Times New Roman" w:hAnsi="Times New Roman"/>
          <w:sz w:val="22"/>
          <w:szCs w:val="22"/>
        </w:rPr>
        <w:t xml:space="preserve">c) biology;</w:t>
      </w:r>
    </w:p>
    <w:p>
      <w:pPr>
        <w:spacing w:after="100"/>
        <w:ind w:left="720"/>
        <w:jc w:val="both"/>
      </w:pPr>
      <w:r>
        <w:rPr>
          <w:rFonts w:ascii="Times New Roman" w:cs="Times New Roman" w:eastAsia="Times New Roman" w:hAnsi="Times New Roman"/>
          <w:sz w:val="22"/>
          <w:szCs w:val="22"/>
        </w:rPr>
        <w:t xml:space="preserve">d) physics;</w:t>
      </w:r>
    </w:p>
    <w:p>
      <w:pPr>
        <w:spacing w:after="100"/>
        <w:ind w:left="720"/>
        <w:jc w:val="both"/>
      </w:pPr>
      <w:r>
        <w:rPr>
          <w:rFonts w:ascii="Times New Roman" w:cs="Times New Roman" w:eastAsia="Times New Roman" w:hAnsi="Times New Roman"/>
          <w:sz w:val="22"/>
          <w:szCs w:val="22"/>
        </w:rPr>
        <w:t xml:space="preserve">e) chemistry.</w:t>
      </w:r>
    </w:p>
    <w:p>
      <w:pPr>
        <w:spacing w:after="100"/>
        <w:jc w:val="both"/>
      </w:pPr>
      <w:r>
        <w:rPr>
          <w:rFonts w:ascii="Times New Roman" w:cs="Times New Roman" w:eastAsia="Times New Roman" w:hAnsi="Times New Roman"/>
          <w:sz w:val="22"/>
          <w:szCs w:val="22"/>
        </w:rPr>
        <w:t xml:space="preserve">8. In the event of the reorganisation/transformation of an Orthodox theological higher education institution into a higher education institution, a student admitted to the Orthodox theological higher education institution in the manner prescribed by law before the reorganisation/transformation shall be deemed a student of the higher education institution created as a result of the reorganisation/transformation. In the case provided for in this paragraph, the student does not enjoy the right to mobility to another higher education institution or to internal mobility, except for an Orthodox theological higher education programme. Such students enjoy only the right to mobility to another Orthodox theological higher education institution. (8.11.2022 No. 120/ნ)</w:t>
      </w:r>
    </w:p>
    <w:p>
      <w:pPr>
        <w:spacing w:after="200"/>
        <w:jc w:val="center"/>
      </w:pPr>
      <w:r>
        <w:rPr>
          <w:rFonts w:ascii="Times New Roman" w:cs="Times New Roman" w:eastAsia="Times New Roman" w:hAnsi="Times New Roman"/>
          <w:i/>
          <w:iCs/>
          <w:sz w:val="22"/>
          <w:szCs w:val="22"/>
        </w:rPr>
        <w:t xml:space="preserve">Annex No. 2 (24.01.2012 No. 12/ნ)</w:t>
      </w:r>
    </w:p>
    <w:p>
      <w:pPr>
        <w:spacing w:after="120" w:before="240"/>
        <w:jc w:val="center"/>
      </w:pPr>
      <w:r>
        <w:rPr>
          <w:rFonts w:ascii="Times New Roman" w:cs="Times New Roman" w:eastAsia="Times New Roman" w:hAnsi="Times New Roman"/>
          <w:b/>
          <w:bCs/>
          <w:sz w:val="26"/>
          <w:szCs w:val="26"/>
        </w:rPr>
        <w:t xml:space="preserve">Fee for Transfer from a Higher Education Institution to Another Higher Education Institution</w:t>
      </w:r>
    </w:p>
    <w:p>
      <w:pPr>
        <w:spacing w:after="120" w:before="240"/>
      </w:pPr>
      <w:r>
        <w:rPr>
          <w:rFonts w:ascii="Times New Roman" w:cs="Times New Roman" w:eastAsia="Times New Roman" w:hAnsi="Times New Roman"/>
          <w:b/>
          <w:bCs/>
          <w:sz w:val="22"/>
          <w:szCs w:val="22"/>
        </w:rPr>
        <w:t xml:space="preserve">Article 1. Amount of the Fee (12.07.2019 No. 149/ნ)</w:t>
      </w:r>
    </w:p>
    <w:p>
      <w:pPr>
        <w:spacing w:after="100"/>
        <w:jc w:val="both"/>
      </w:pPr>
      <w:r>
        <w:rPr>
          <w:rFonts w:ascii="Times New Roman" w:cs="Times New Roman" w:eastAsia="Times New Roman" w:hAnsi="Times New Roman"/>
          <w:sz w:val="22"/>
          <w:szCs w:val="22"/>
        </w:rPr>
        <w:t xml:space="preserve">The fee for transfer from a higher education institution to another higher education institution (hereinafter mobility) is 40 GEL.</w:t>
      </w:r>
    </w:p>
    <w:p>
      <w:pPr>
        <w:spacing w:after="120" w:before="240"/>
      </w:pPr>
      <w:r>
        <w:rPr>
          <w:rFonts w:ascii="Times New Roman" w:cs="Times New Roman" w:eastAsia="Times New Roman" w:hAnsi="Times New Roman"/>
          <w:b/>
          <w:bCs/>
          <w:sz w:val="22"/>
          <w:szCs w:val="22"/>
        </w:rPr>
        <w:t xml:space="preserve">Article 2. Procedure for Payment of the Fee and Refund of the Fee Paid</w:t>
      </w:r>
    </w:p>
    <w:p>
      <w:pPr>
        <w:spacing w:after="100"/>
        <w:jc w:val="both"/>
      </w:pPr>
      <w:r>
        <w:rPr>
          <w:rFonts w:ascii="Times New Roman" w:cs="Times New Roman" w:eastAsia="Times New Roman" w:hAnsi="Times New Roman"/>
          <w:sz w:val="22"/>
          <w:szCs w:val="22"/>
        </w:rPr>
        <w:t xml:space="preserve">1. The fee is paid during the registration period on the electronic portal of persons to be admitted through mobility, by non-cash settlement, by depositing it into the settlement account of the LEPL Education Management Information System. (12.07.2019 No. 149/ნ)</w:t>
      </w:r>
    </w:p>
    <w:p>
      <w:pPr>
        <w:spacing w:after="100"/>
        <w:jc w:val="both"/>
      </w:pPr>
      <w:r>
        <w:rPr>
          <w:rFonts w:ascii="Times New Roman" w:cs="Times New Roman" w:eastAsia="Times New Roman" w:hAnsi="Times New Roman"/>
          <w:sz w:val="22"/>
          <w:szCs w:val="22"/>
        </w:rPr>
        <w:t xml:space="preserve">2. The fee paid is refunded in full if, after the expiry of the registration deadline on the electronic portal of persons to be admitted through mobility, it is found that the interested person is not registered on the electronic portal or, after registration on the portal, has not chosen the desired educational programmes in accordance with the Rules for Transfer from a Higher Education Institution to Another Higher Education Institution. (21.09.2020 No. 102/ნ)</w:t>
      </w:r>
    </w:p>
    <w:p>
      <w:pPr>
        <w:spacing w:after="100"/>
        <w:jc w:val="both"/>
      </w:pPr>
      <w:r>
        <w:rPr>
          <w:rFonts w:ascii="Times New Roman" w:cs="Times New Roman" w:eastAsia="Times New Roman" w:hAnsi="Times New Roman"/>
          <w:sz w:val="22"/>
          <w:szCs w:val="22"/>
        </w:rPr>
        <w:t xml:space="preserve">3. If the fee has been paid in an amount exceeding the rate established by this Annex, the payer is refunded the difference between the amount paid and the rate established by this Annex.</w:t>
      </w:r>
    </w:p>
    <w:p>
      <w:pPr>
        <w:spacing w:after="100"/>
        <w:jc w:val="both"/>
      </w:pPr>
      <w:r>
        <w:rPr>
          <w:rFonts w:ascii="Times New Roman" w:cs="Times New Roman" w:eastAsia="Times New Roman" w:hAnsi="Times New Roman"/>
          <w:sz w:val="22"/>
          <w:szCs w:val="22"/>
        </w:rPr>
        <w:t xml:space="preserve">4. The fee is refunded under the procedure established by this Article within 10 working days of the written request of the interested person. The request must contain justification of the existence of a legal basis for the partial or full refund of the fee paid. The request must be submitted within 3 months of payment of the fee. After the expiry of this period, the fee paid is not refunded. Extension of this period or restoration of a missed period is not permitted.</w:t>
      </w:r>
    </w:p>
    <w:p>
      <w:pPr>
        <w:spacing w:after="120" w:before="240"/>
      </w:pPr>
      <w:r>
        <w:rPr>
          <w:rFonts w:ascii="Times New Roman" w:cs="Times New Roman" w:eastAsia="Times New Roman" w:hAnsi="Times New Roman"/>
          <w:b/>
          <w:bCs/>
          <w:sz w:val="22"/>
          <w:szCs w:val="22"/>
        </w:rPr>
        <w:t xml:space="preserve">Article 3. Exemption from Payment of the Fee (26.06.2012 No. 121/ნ)</w:t>
      </w:r>
    </w:p>
    <w:p>
      <w:pPr>
        <w:spacing w:after="100"/>
        <w:jc w:val="both"/>
      </w:pPr>
      <w:r>
        <w:rPr>
          <w:rFonts w:ascii="Times New Roman" w:cs="Times New Roman" w:eastAsia="Times New Roman" w:hAnsi="Times New Roman"/>
          <w:sz w:val="22"/>
          <w:szCs w:val="22"/>
        </w:rPr>
        <w:t xml:space="preserve">The following are exempt from payment of the fee provided for in this Annex:</w:t>
      </w:r>
    </w:p>
    <w:p>
      <w:pPr>
        <w:spacing w:after="100"/>
        <w:ind w:left="720"/>
        <w:jc w:val="both"/>
      </w:pPr>
      <w:r>
        <w:rPr>
          <w:rFonts w:ascii="Times New Roman" w:cs="Times New Roman" w:eastAsia="Times New Roman" w:hAnsi="Times New Roman"/>
          <w:sz w:val="22"/>
          <w:szCs w:val="22"/>
        </w:rPr>
        <w:t xml:space="preserve">a) a student, or a person admitted to an educational programme of Georgian language preparation, teacher training or veterinary training, who participates in extraordinary mobility; (18.02.2022 No. 31/ნ)</w:t>
      </w:r>
    </w:p>
    <w:p>
      <w:pPr>
        <w:spacing w:after="100"/>
        <w:ind w:left="720"/>
        <w:jc w:val="both"/>
      </w:pPr>
      <w:r>
        <w:rPr>
          <w:rFonts w:ascii="Times New Roman" w:cs="Times New Roman" w:eastAsia="Times New Roman" w:hAnsi="Times New Roman"/>
          <w:sz w:val="22"/>
          <w:szCs w:val="22"/>
        </w:rPr>
        <w:t xml:space="preserve">b) a student whose family, during the registration period on the electronic portal of persons to be admitted through mobility, is registered in the Unified Database of Socially Vulnerable Families and whose rating score does not exceed 70,000;</w:t>
      </w:r>
    </w:p>
    <w:p>
      <w:pPr>
        <w:spacing w:after="100"/>
        <w:ind w:left="720"/>
        <w:jc w:val="both"/>
      </w:pPr>
      <w:r>
        <w:rPr>
          <w:rFonts w:ascii="Times New Roman" w:cs="Times New Roman" w:eastAsia="Times New Roman" w:hAnsi="Times New Roman"/>
          <w:sz w:val="22"/>
          <w:szCs w:val="22"/>
        </w:rPr>
        <w:t xml:space="preserve">c) deleted (12.07.2019 No. 149/ნ)</w:t>
      </w:r>
    </w:p>
    <w:p>
      <w:pPr>
        <w:spacing w:after="200"/>
        <w:jc w:val="center"/>
      </w:pPr>
      <w:r>
        <w:rPr>
          <w:rFonts w:ascii="Times New Roman" w:cs="Times New Roman" w:eastAsia="Times New Roman" w:hAnsi="Times New Roman"/>
          <w:i/>
          <w:iCs/>
          <w:sz w:val="22"/>
          <w:szCs w:val="22"/>
        </w:rPr>
        <w:t xml:space="preserve">Order No. 10 of the Ministry of Education (and Science), 3 February 2010 — [removed from the database: 13 March 2023] — codified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2026-09-14T09:01:11.950Z</dcterms:created>
  <dcterms:modified xsi:type="dcterms:W3CDTF">2026-09-14T09:01:11.959Z</dcterms:modified>
</cp:coreProperties>
</file>

<file path=docProps/custom.xml><?xml version="1.0" encoding="utf-8"?>
<Properties xmlns="http://schemas.openxmlformats.org/officeDocument/2006/custom-properties" xmlns:vt="http://schemas.openxmlformats.org/officeDocument/2006/docPropsVTypes"/>
</file>